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5E33C" w14:textId="323EBDC7" w:rsidR="00237E68" w:rsidRPr="00237E68" w:rsidRDefault="00237E68" w:rsidP="00237E68">
      <w:pPr>
        <w:pStyle w:val="Heading1"/>
        <w:spacing w:before="87"/>
        <w:ind w:left="0" w:right="60" w:hanging="7"/>
        <w:jc w:val="center"/>
      </w:pPr>
      <w:r w:rsidRPr="00237E68">
        <w:t xml:space="preserve">Municipal Court of/in _________, Texas </w:t>
      </w:r>
    </w:p>
    <w:p w14:paraId="0945561F" w14:textId="11070134" w:rsidR="007E2A01" w:rsidRPr="00237E68" w:rsidRDefault="00767CFB" w:rsidP="00237E68">
      <w:pPr>
        <w:pStyle w:val="Heading1"/>
        <w:spacing w:before="87"/>
        <w:ind w:left="0" w:right="60" w:hanging="7"/>
        <w:jc w:val="center"/>
      </w:pPr>
      <w:r w:rsidRPr="00237E68">
        <w:t>Confidentiality</w:t>
      </w:r>
      <w:r w:rsidRPr="00237E68">
        <w:rPr>
          <w:spacing w:val="-13"/>
        </w:rPr>
        <w:t xml:space="preserve"> </w:t>
      </w:r>
      <w:r w:rsidRPr="00237E68">
        <w:t>Policy</w:t>
      </w:r>
      <w:r w:rsidRPr="00237E68">
        <w:rPr>
          <w:spacing w:val="-13"/>
        </w:rPr>
        <w:t xml:space="preserve"> </w:t>
      </w:r>
      <w:r w:rsidRPr="00237E68">
        <w:t>and</w:t>
      </w:r>
      <w:r w:rsidRPr="00237E68">
        <w:rPr>
          <w:spacing w:val="-13"/>
        </w:rPr>
        <w:t xml:space="preserve"> </w:t>
      </w:r>
      <w:r w:rsidRPr="00237E68">
        <w:t>Agreement</w:t>
      </w:r>
    </w:p>
    <w:p w14:paraId="44058FC5" w14:textId="77777777" w:rsidR="007E2A01" w:rsidRPr="00237E68" w:rsidRDefault="007E2A01" w:rsidP="00237E68">
      <w:pPr>
        <w:pStyle w:val="BodyText"/>
        <w:spacing w:before="1"/>
        <w:ind w:right="60" w:hanging="7"/>
        <w:jc w:val="center"/>
        <w:rPr>
          <w:b/>
        </w:rPr>
      </w:pPr>
    </w:p>
    <w:p w14:paraId="24694E5C" w14:textId="77777777" w:rsidR="007E2A01" w:rsidRPr="00237E68" w:rsidRDefault="00767CFB">
      <w:pPr>
        <w:pStyle w:val="BodyText"/>
        <w:spacing w:line="276" w:lineRule="auto"/>
        <w:ind w:left="120" w:right="113" w:firstLine="720"/>
        <w:jc w:val="both"/>
      </w:pPr>
      <w:r w:rsidRPr="00237E68">
        <w:t>Employees of this Court occupy positions of public trust. In the course of your duties,</w:t>
      </w:r>
      <w:r w:rsidRPr="00237E68">
        <w:rPr>
          <w:spacing w:val="-1"/>
        </w:rPr>
        <w:t xml:space="preserve"> </w:t>
      </w:r>
      <w:r w:rsidRPr="00237E68">
        <w:t>you</w:t>
      </w:r>
      <w:r w:rsidRPr="00237E68">
        <w:rPr>
          <w:spacing w:val="-3"/>
        </w:rPr>
        <w:t xml:space="preserve"> </w:t>
      </w:r>
      <w:r w:rsidRPr="00237E68">
        <w:t>will</w:t>
      </w:r>
      <w:r w:rsidRPr="00237E68">
        <w:rPr>
          <w:spacing w:val="-1"/>
        </w:rPr>
        <w:t xml:space="preserve"> </w:t>
      </w:r>
      <w:r w:rsidRPr="00237E68">
        <w:t>encounter</w:t>
      </w:r>
      <w:r w:rsidRPr="00237E68">
        <w:rPr>
          <w:spacing w:val="-1"/>
        </w:rPr>
        <w:t xml:space="preserve"> </w:t>
      </w:r>
      <w:r w:rsidRPr="00237E68">
        <w:t>confidential</w:t>
      </w:r>
      <w:r w:rsidRPr="00237E68">
        <w:rPr>
          <w:spacing w:val="-1"/>
        </w:rPr>
        <w:t xml:space="preserve"> </w:t>
      </w:r>
      <w:r w:rsidRPr="00237E68">
        <w:t>information</w:t>
      </w:r>
      <w:r w:rsidRPr="00237E68">
        <w:rPr>
          <w:spacing w:val="-1"/>
        </w:rPr>
        <w:t xml:space="preserve"> </w:t>
      </w:r>
      <w:r w:rsidRPr="00237E68">
        <w:t>about</w:t>
      </w:r>
      <w:r w:rsidRPr="00237E68">
        <w:rPr>
          <w:spacing w:val="-2"/>
        </w:rPr>
        <w:t xml:space="preserve"> </w:t>
      </w:r>
      <w:r w:rsidRPr="00237E68">
        <w:t>the</w:t>
      </w:r>
      <w:r w:rsidRPr="00237E68">
        <w:rPr>
          <w:spacing w:val="-1"/>
        </w:rPr>
        <w:t xml:space="preserve"> </w:t>
      </w:r>
      <w:r w:rsidRPr="00237E68">
        <w:t>prospective</w:t>
      </w:r>
      <w:r w:rsidRPr="00237E68">
        <w:rPr>
          <w:spacing w:val="-1"/>
        </w:rPr>
        <w:t xml:space="preserve"> </w:t>
      </w:r>
      <w:r w:rsidRPr="00237E68">
        <w:t xml:space="preserve">disposition of </w:t>
      </w:r>
      <w:r w:rsidRPr="00237E68">
        <w:t>cases and the inner workings of the Court.</w:t>
      </w:r>
    </w:p>
    <w:p w14:paraId="76EFF86F" w14:textId="77777777" w:rsidR="007E2A01" w:rsidRPr="00237E68" w:rsidRDefault="007E2A01">
      <w:pPr>
        <w:pStyle w:val="BodyText"/>
        <w:spacing w:before="43"/>
      </w:pPr>
    </w:p>
    <w:p w14:paraId="6F1AB26F" w14:textId="77777777" w:rsidR="007E2A01" w:rsidRPr="00237E68" w:rsidRDefault="00767CFB">
      <w:pPr>
        <w:pStyle w:val="BodyText"/>
        <w:spacing w:before="1" w:line="276" w:lineRule="auto"/>
        <w:ind w:left="120" w:right="114" w:firstLine="720"/>
        <w:jc w:val="both"/>
      </w:pPr>
      <w:r w:rsidRPr="00237E68">
        <w:t xml:space="preserve">Preserving the confidentiality of the Court’s documents and private deliberations is </w:t>
      </w:r>
      <w:r w:rsidRPr="00237E68">
        <w:rPr>
          <w:b/>
        </w:rPr>
        <w:t>crucial to the Court’s work</w:t>
      </w:r>
      <w:r w:rsidRPr="00237E68">
        <w:t>. More specifically, confidentiality furthers the ability of judges and judicial staff to communicate openly and honestly and to reach the most legally correct outcomes for litigants. Confidentiality also builds public respect for the judiciary and impresses on others the gravity of the judicial process. Any breach of confidentiality would betray not only the Court and the</w:t>
      </w:r>
      <w:r w:rsidRPr="00237E68">
        <w:rPr>
          <w:spacing w:val="-1"/>
        </w:rPr>
        <w:t xml:space="preserve"> </w:t>
      </w:r>
      <w:r w:rsidRPr="00237E68">
        <w:t>individuals</w:t>
      </w:r>
      <w:r w:rsidRPr="00237E68">
        <w:rPr>
          <w:spacing w:val="-1"/>
        </w:rPr>
        <w:t xml:space="preserve"> </w:t>
      </w:r>
      <w:r w:rsidRPr="00237E68">
        <w:t>who</w:t>
      </w:r>
      <w:r w:rsidRPr="00237E68">
        <w:rPr>
          <w:spacing w:val="-1"/>
        </w:rPr>
        <w:t xml:space="preserve"> </w:t>
      </w:r>
      <w:r w:rsidRPr="00237E68">
        <w:t>work</w:t>
      </w:r>
      <w:r w:rsidRPr="00237E68">
        <w:rPr>
          <w:spacing w:val="-1"/>
        </w:rPr>
        <w:t xml:space="preserve"> </w:t>
      </w:r>
      <w:r w:rsidRPr="00237E68">
        <w:t>here,</w:t>
      </w:r>
      <w:r w:rsidRPr="00237E68">
        <w:rPr>
          <w:spacing w:val="-1"/>
        </w:rPr>
        <w:t xml:space="preserve"> </w:t>
      </w:r>
      <w:r w:rsidRPr="00237E68">
        <w:t>but</w:t>
      </w:r>
      <w:r w:rsidRPr="00237E68">
        <w:rPr>
          <w:spacing w:val="-1"/>
        </w:rPr>
        <w:t xml:space="preserve"> </w:t>
      </w:r>
      <w:r w:rsidRPr="00237E68">
        <w:t>also</w:t>
      </w:r>
      <w:r w:rsidRPr="00237E68">
        <w:rPr>
          <w:spacing w:val="-1"/>
        </w:rPr>
        <w:t xml:space="preserve"> </w:t>
      </w:r>
      <w:r w:rsidRPr="00237E68">
        <w:t>the</w:t>
      </w:r>
      <w:r w:rsidRPr="00237E68">
        <w:rPr>
          <w:spacing w:val="-2"/>
        </w:rPr>
        <w:t xml:space="preserve"> </w:t>
      </w:r>
      <w:r w:rsidRPr="00237E68">
        <w:t>public’s interest</w:t>
      </w:r>
      <w:r w:rsidRPr="00237E68">
        <w:rPr>
          <w:spacing w:val="-1"/>
        </w:rPr>
        <w:t xml:space="preserve"> </w:t>
      </w:r>
      <w:r w:rsidRPr="00237E68">
        <w:t>in</w:t>
      </w:r>
      <w:r w:rsidRPr="00237E68">
        <w:rPr>
          <w:spacing w:val="-2"/>
        </w:rPr>
        <w:t xml:space="preserve"> </w:t>
      </w:r>
      <w:r w:rsidRPr="00237E68">
        <w:t xml:space="preserve">thorough, considered </w:t>
      </w:r>
      <w:r w:rsidRPr="00237E68">
        <w:rPr>
          <w:spacing w:val="-2"/>
        </w:rPr>
        <w:t>justice.</w:t>
      </w:r>
    </w:p>
    <w:p w14:paraId="6E3C2CC1" w14:textId="77777777" w:rsidR="007E2A01" w:rsidRPr="00237E68" w:rsidRDefault="007E2A01">
      <w:pPr>
        <w:pStyle w:val="BodyText"/>
        <w:spacing w:before="42"/>
      </w:pPr>
    </w:p>
    <w:p w14:paraId="158DDFA0" w14:textId="77777777" w:rsidR="007E2A01" w:rsidRPr="00237E68" w:rsidRDefault="00767CFB">
      <w:pPr>
        <w:pStyle w:val="BodyText"/>
        <w:spacing w:line="276" w:lineRule="auto"/>
        <w:ind w:left="120" w:right="115" w:firstLine="720"/>
        <w:jc w:val="both"/>
      </w:pPr>
      <w:r w:rsidRPr="00237E68">
        <w:t>Confidentiality has long been an expectation within Texas courts. Canon 3B(10) of the Texas Code of Judicial Conduct demands that judges and court staff refrain from “public comment about a pending or impending proceeding which may come before the judge’s court.” Canon 3B(11) of the Texas Code of Judicial Conduct provides that “[t]he discussions, votes, positions taken, and writings of appellate judges and court personnel about causes are confidences of the court and shall be revealed only through a court’s</w:t>
      </w:r>
      <w:r w:rsidRPr="00237E68">
        <w:t xml:space="preserve"> judgment, a written opinion or in accordance with Supreme Court guidelines for a court approved history project.”</w:t>
      </w:r>
    </w:p>
    <w:p w14:paraId="7EC8CC2C" w14:textId="77777777" w:rsidR="007E2A01" w:rsidRPr="00237E68" w:rsidRDefault="007E2A01">
      <w:pPr>
        <w:pStyle w:val="BodyText"/>
        <w:spacing w:before="44"/>
      </w:pPr>
    </w:p>
    <w:p w14:paraId="784DA606" w14:textId="77777777" w:rsidR="007E2A01" w:rsidRPr="00237E68" w:rsidRDefault="00767CFB">
      <w:pPr>
        <w:pStyle w:val="BodyText"/>
        <w:spacing w:line="276" w:lineRule="auto"/>
        <w:ind w:left="119" w:right="115" w:firstLine="720"/>
        <w:jc w:val="both"/>
      </w:pPr>
      <w:r w:rsidRPr="00237E68">
        <w:t>Texas Government Code Section 21.013 creates a Class A misdemeanor criminal offense for the unauthorized disclosure of non-public judicial work product, stating “[a] person . . . with access to non-public judicial work product commits an offense if the person knowingly discloses, wholly or partly, the contents of any non- public judicial work product . . . .”</w:t>
      </w:r>
      <w:r w:rsidRPr="00237E68">
        <w:rPr>
          <w:spacing w:val="40"/>
        </w:rPr>
        <w:t xml:space="preserve"> </w:t>
      </w:r>
      <w:r w:rsidRPr="00237E68">
        <w:t>Additionally, Texas Penal Code Section 39.06 criminalizes the misuse of official information by a public servant who “discloses or uses information for a nongovernmental purpose that: (1) he has access to by means of</w:t>
      </w:r>
      <w:r w:rsidRPr="00237E68">
        <w:rPr>
          <w:spacing w:val="-14"/>
        </w:rPr>
        <w:t xml:space="preserve"> </w:t>
      </w:r>
      <w:r w:rsidRPr="00237E68">
        <w:t>his</w:t>
      </w:r>
      <w:r w:rsidRPr="00237E68">
        <w:rPr>
          <w:spacing w:val="-14"/>
        </w:rPr>
        <w:t xml:space="preserve"> </w:t>
      </w:r>
      <w:r w:rsidRPr="00237E68">
        <w:t>office</w:t>
      </w:r>
      <w:r w:rsidRPr="00237E68">
        <w:rPr>
          <w:spacing w:val="-14"/>
        </w:rPr>
        <w:t xml:space="preserve"> </w:t>
      </w:r>
      <w:r w:rsidRPr="00237E68">
        <w:t>or</w:t>
      </w:r>
      <w:r w:rsidRPr="00237E68">
        <w:rPr>
          <w:spacing w:val="-14"/>
        </w:rPr>
        <w:t xml:space="preserve"> </w:t>
      </w:r>
      <w:r w:rsidRPr="00237E68">
        <w:t>employment;</w:t>
      </w:r>
      <w:r w:rsidRPr="00237E68">
        <w:rPr>
          <w:spacing w:val="-14"/>
        </w:rPr>
        <w:t xml:space="preserve"> </w:t>
      </w:r>
      <w:r w:rsidRPr="00237E68">
        <w:t>and</w:t>
      </w:r>
      <w:r w:rsidRPr="00237E68">
        <w:rPr>
          <w:spacing w:val="-14"/>
        </w:rPr>
        <w:t xml:space="preserve"> </w:t>
      </w:r>
      <w:r w:rsidRPr="00237E68">
        <w:t>(2)</w:t>
      </w:r>
      <w:r w:rsidRPr="00237E68">
        <w:rPr>
          <w:spacing w:val="-14"/>
        </w:rPr>
        <w:t xml:space="preserve"> </w:t>
      </w:r>
      <w:r w:rsidRPr="00237E68">
        <w:t>has</w:t>
      </w:r>
      <w:r w:rsidRPr="00237E68">
        <w:rPr>
          <w:spacing w:val="-14"/>
        </w:rPr>
        <w:t xml:space="preserve"> </w:t>
      </w:r>
      <w:r w:rsidRPr="00237E68">
        <w:t>not</w:t>
      </w:r>
      <w:r w:rsidRPr="00237E68">
        <w:rPr>
          <w:spacing w:val="-14"/>
        </w:rPr>
        <w:t xml:space="preserve"> </w:t>
      </w:r>
      <w:r w:rsidRPr="00237E68">
        <w:t>been</w:t>
      </w:r>
      <w:r w:rsidRPr="00237E68">
        <w:rPr>
          <w:spacing w:val="-14"/>
        </w:rPr>
        <w:t xml:space="preserve"> </w:t>
      </w:r>
      <w:r w:rsidRPr="00237E68">
        <w:t>made</w:t>
      </w:r>
      <w:r w:rsidRPr="00237E68">
        <w:rPr>
          <w:spacing w:val="-14"/>
        </w:rPr>
        <w:t xml:space="preserve"> </w:t>
      </w:r>
      <w:r w:rsidRPr="00237E68">
        <w:t>public”,</w:t>
      </w:r>
      <w:r w:rsidRPr="00237E68">
        <w:rPr>
          <w:spacing w:val="-14"/>
        </w:rPr>
        <w:t xml:space="preserve"> </w:t>
      </w:r>
      <w:r w:rsidRPr="00237E68">
        <w:t>with</w:t>
      </w:r>
      <w:r w:rsidRPr="00237E68">
        <w:rPr>
          <w:spacing w:val="-14"/>
        </w:rPr>
        <w:t xml:space="preserve"> </w:t>
      </w:r>
      <w:r w:rsidRPr="00237E68">
        <w:t>penalties</w:t>
      </w:r>
      <w:r w:rsidRPr="00237E68">
        <w:rPr>
          <w:spacing w:val="-14"/>
        </w:rPr>
        <w:t xml:space="preserve"> </w:t>
      </w:r>
      <w:r w:rsidRPr="00237E68">
        <w:t>ranging from a Class C misdemeanor to a felony of the third degree.</w:t>
      </w:r>
    </w:p>
    <w:p w14:paraId="55E71FB3" w14:textId="77777777" w:rsidR="007E2A01" w:rsidRPr="00237E68" w:rsidRDefault="007E2A01">
      <w:pPr>
        <w:pStyle w:val="BodyText"/>
        <w:spacing w:before="43"/>
      </w:pPr>
    </w:p>
    <w:p w14:paraId="1EB8090B" w14:textId="45FB056D" w:rsidR="007E2A01" w:rsidRPr="00237E68" w:rsidRDefault="00767CFB">
      <w:pPr>
        <w:pStyle w:val="BodyText"/>
        <w:spacing w:line="276" w:lineRule="auto"/>
        <w:ind w:left="120" w:right="116" w:firstLine="720"/>
        <w:jc w:val="both"/>
      </w:pPr>
      <w:r w:rsidRPr="00237E68">
        <w:t xml:space="preserve">This confidentiality policy incorporates the Canons as well as the </w:t>
      </w:r>
      <w:r w:rsidRPr="00237E68">
        <w:t>statutory penalties of both Texas Government Code Section 21.013 and Texas Penal Code Section 39.06.</w:t>
      </w:r>
      <w:r w:rsidR="00B765EE">
        <w:t xml:space="preserve"> This policy also incorporates Articles 45.0217, 45.0218 (recodified as 45A.462 and 45A.055, respectively</w:t>
      </w:r>
      <w:r w:rsidR="00C05734">
        <w:t xml:space="preserve">, effective </w:t>
      </w:r>
      <w:r w:rsidR="00E950DE">
        <w:t>January 1, 2025</w:t>
      </w:r>
      <w:r w:rsidR="00B765EE">
        <w:t xml:space="preserve">) and Article 45.313, </w:t>
      </w:r>
      <w:r w:rsidR="00B765EE">
        <w:lastRenderedPageBreak/>
        <w:t xml:space="preserve">regarding confidentiality in </w:t>
      </w:r>
      <w:r w:rsidR="00E950DE">
        <w:t>m</w:t>
      </w:r>
      <w:r w:rsidR="00B765EE">
        <w:t xml:space="preserve">unicipal </w:t>
      </w:r>
      <w:r w:rsidR="00E950DE">
        <w:t>c</w:t>
      </w:r>
      <w:r w:rsidR="00B765EE">
        <w:t>ourts.</w:t>
      </w:r>
      <w:r w:rsidRPr="00237E68">
        <w:t xml:space="preserve"> This policy applies to all Court staff, including interns.</w:t>
      </w:r>
    </w:p>
    <w:p w14:paraId="4963C371" w14:textId="77777777" w:rsidR="007E2A01" w:rsidRPr="00237E68" w:rsidRDefault="00767CFB">
      <w:pPr>
        <w:pStyle w:val="ListParagraph"/>
        <w:numPr>
          <w:ilvl w:val="0"/>
          <w:numId w:val="1"/>
        </w:numPr>
        <w:tabs>
          <w:tab w:val="left" w:pos="488"/>
        </w:tabs>
        <w:spacing w:before="72" w:line="276" w:lineRule="auto"/>
        <w:ind w:left="119" w:firstLine="0"/>
        <w:jc w:val="both"/>
        <w:rPr>
          <w:sz w:val="24"/>
        </w:rPr>
      </w:pPr>
      <w:r w:rsidRPr="00237E68">
        <w:rPr>
          <w:b/>
          <w:sz w:val="24"/>
        </w:rPr>
        <w:t xml:space="preserve">Protection of information. </w:t>
      </w:r>
      <w:r w:rsidRPr="00237E68">
        <w:rPr>
          <w:sz w:val="24"/>
        </w:rPr>
        <w:t>Confidential information must not be shared with persons not employed within the Court, except as provided in Section 3 below. Employees must refrain from commenting about cases that are or may come before the Court to family, friends, or acquaintances.</w:t>
      </w:r>
    </w:p>
    <w:p w14:paraId="134D9F12" w14:textId="77777777" w:rsidR="007E2A01" w:rsidRPr="00237E68" w:rsidRDefault="007E2A01">
      <w:pPr>
        <w:pStyle w:val="BodyText"/>
        <w:spacing w:before="43"/>
      </w:pPr>
    </w:p>
    <w:p w14:paraId="23DC20ED" w14:textId="5159BE67" w:rsidR="007E2A01" w:rsidRPr="00237E68" w:rsidRDefault="00767CFB">
      <w:pPr>
        <w:pStyle w:val="ListParagraph"/>
        <w:numPr>
          <w:ilvl w:val="0"/>
          <w:numId w:val="1"/>
        </w:numPr>
        <w:tabs>
          <w:tab w:val="left" w:pos="558"/>
        </w:tabs>
        <w:ind w:left="558" w:right="0" w:hanging="439"/>
        <w:jc w:val="both"/>
        <w:rPr>
          <w:sz w:val="24"/>
        </w:rPr>
      </w:pPr>
      <w:r w:rsidRPr="00237E68">
        <w:rPr>
          <w:b/>
          <w:sz w:val="24"/>
        </w:rPr>
        <w:t>Confidential</w:t>
      </w:r>
      <w:r w:rsidRPr="00237E68">
        <w:rPr>
          <w:b/>
          <w:spacing w:val="47"/>
          <w:sz w:val="24"/>
        </w:rPr>
        <w:t xml:space="preserve"> </w:t>
      </w:r>
      <w:r w:rsidRPr="00237E68">
        <w:rPr>
          <w:b/>
          <w:sz w:val="24"/>
        </w:rPr>
        <w:t>information</w:t>
      </w:r>
      <w:r w:rsidRPr="00237E68">
        <w:rPr>
          <w:b/>
          <w:spacing w:val="47"/>
          <w:sz w:val="24"/>
        </w:rPr>
        <w:t xml:space="preserve"> </w:t>
      </w:r>
      <w:r w:rsidRPr="00237E68">
        <w:rPr>
          <w:b/>
          <w:sz w:val="24"/>
        </w:rPr>
        <w:t>defined.</w:t>
      </w:r>
      <w:r w:rsidRPr="00237E68">
        <w:rPr>
          <w:b/>
          <w:spacing w:val="47"/>
          <w:sz w:val="24"/>
        </w:rPr>
        <w:t xml:space="preserve"> </w:t>
      </w:r>
      <w:r w:rsidRPr="00237E68">
        <w:rPr>
          <w:sz w:val="24"/>
        </w:rPr>
        <w:t>Confidential</w:t>
      </w:r>
      <w:r w:rsidRPr="00237E68">
        <w:rPr>
          <w:spacing w:val="48"/>
          <w:sz w:val="24"/>
        </w:rPr>
        <w:t xml:space="preserve"> </w:t>
      </w:r>
      <w:r w:rsidRPr="00237E68">
        <w:rPr>
          <w:sz w:val="24"/>
        </w:rPr>
        <w:t>information</w:t>
      </w:r>
      <w:r w:rsidRPr="00237E68">
        <w:rPr>
          <w:spacing w:val="48"/>
          <w:sz w:val="24"/>
        </w:rPr>
        <w:t xml:space="preserve"> </w:t>
      </w:r>
      <w:r w:rsidRPr="00237E68">
        <w:rPr>
          <w:spacing w:val="-2"/>
          <w:sz w:val="24"/>
        </w:rPr>
        <w:t>includes:</w:t>
      </w:r>
    </w:p>
    <w:p w14:paraId="4EE7DE17" w14:textId="77777777" w:rsidR="007E2A01" w:rsidRPr="00237E68" w:rsidRDefault="007E2A01">
      <w:pPr>
        <w:pStyle w:val="BodyText"/>
        <w:spacing w:before="86"/>
      </w:pPr>
    </w:p>
    <w:p w14:paraId="304008D3" w14:textId="77777777" w:rsidR="007E2A01" w:rsidRPr="00237E68" w:rsidRDefault="00767CFB">
      <w:pPr>
        <w:pStyle w:val="ListParagraph"/>
        <w:numPr>
          <w:ilvl w:val="1"/>
          <w:numId w:val="1"/>
        </w:numPr>
        <w:tabs>
          <w:tab w:val="left" w:pos="837"/>
          <w:tab w:val="left" w:pos="839"/>
        </w:tabs>
        <w:spacing w:line="276" w:lineRule="auto"/>
        <w:ind w:left="839"/>
        <w:rPr>
          <w:sz w:val="24"/>
        </w:rPr>
      </w:pPr>
      <w:r w:rsidRPr="00237E68">
        <w:rPr>
          <w:sz w:val="24"/>
        </w:rPr>
        <w:t>drafts</w:t>
      </w:r>
      <w:r w:rsidRPr="00237E68">
        <w:rPr>
          <w:spacing w:val="40"/>
          <w:sz w:val="24"/>
        </w:rPr>
        <w:t xml:space="preserve"> </w:t>
      </w:r>
      <w:r w:rsidRPr="00237E68">
        <w:rPr>
          <w:sz w:val="24"/>
        </w:rPr>
        <w:t>of</w:t>
      </w:r>
      <w:r w:rsidRPr="00237E68">
        <w:rPr>
          <w:spacing w:val="40"/>
          <w:sz w:val="24"/>
        </w:rPr>
        <w:t xml:space="preserve"> </w:t>
      </w:r>
      <w:r w:rsidRPr="00237E68">
        <w:rPr>
          <w:sz w:val="24"/>
        </w:rPr>
        <w:t>opinions</w:t>
      </w:r>
      <w:r w:rsidRPr="00237E68">
        <w:rPr>
          <w:spacing w:val="40"/>
          <w:sz w:val="24"/>
        </w:rPr>
        <w:t xml:space="preserve"> </w:t>
      </w:r>
      <w:r w:rsidRPr="00237E68">
        <w:rPr>
          <w:sz w:val="24"/>
        </w:rPr>
        <w:t>not</w:t>
      </w:r>
      <w:r w:rsidRPr="00237E68">
        <w:rPr>
          <w:spacing w:val="40"/>
          <w:sz w:val="24"/>
        </w:rPr>
        <w:t xml:space="preserve"> </w:t>
      </w:r>
      <w:r w:rsidRPr="00237E68">
        <w:rPr>
          <w:sz w:val="24"/>
        </w:rPr>
        <w:t>yet</w:t>
      </w:r>
      <w:r w:rsidRPr="00237E68">
        <w:rPr>
          <w:spacing w:val="40"/>
          <w:sz w:val="24"/>
        </w:rPr>
        <w:t xml:space="preserve"> </w:t>
      </w:r>
      <w:r w:rsidRPr="00237E68">
        <w:rPr>
          <w:sz w:val="24"/>
        </w:rPr>
        <w:t>released,</w:t>
      </w:r>
      <w:r w:rsidRPr="00237E68">
        <w:rPr>
          <w:spacing w:val="40"/>
          <w:sz w:val="24"/>
        </w:rPr>
        <w:t xml:space="preserve"> </w:t>
      </w:r>
      <w:r w:rsidRPr="00237E68">
        <w:rPr>
          <w:sz w:val="24"/>
        </w:rPr>
        <w:t>internal</w:t>
      </w:r>
      <w:r w:rsidRPr="00237E68">
        <w:rPr>
          <w:spacing w:val="40"/>
          <w:sz w:val="24"/>
        </w:rPr>
        <w:t xml:space="preserve"> </w:t>
      </w:r>
      <w:r w:rsidRPr="00237E68">
        <w:rPr>
          <w:sz w:val="24"/>
        </w:rPr>
        <w:t>memoranda,</w:t>
      </w:r>
      <w:r w:rsidRPr="00237E68">
        <w:rPr>
          <w:spacing w:val="40"/>
          <w:sz w:val="24"/>
        </w:rPr>
        <w:t xml:space="preserve"> </w:t>
      </w:r>
      <w:r w:rsidRPr="00237E68">
        <w:rPr>
          <w:sz w:val="24"/>
        </w:rPr>
        <w:t>emails</w:t>
      </w:r>
      <w:r w:rsidRPr="00237E68">
        <w:rPr>
          <w:spacing w:val="40"/>
          <w:sz w:val="24"/>
        </w:rPr>
        <w:t xml:space="preserve"> </w:t>
      </w:r>
      <w:r w:rsidRPr="00237E68">
        <w:rPr>
          <w:sz w:val="24"/>
        </w:rPr>
        <w:t>between judges or staff, and any other document not intended for public use;</w:t>
      </w:r>
    </w:p>
    <w:p w14:paraId="239F52C8" w14:textId="77777777" w:rsidR="007E2A01" w:rsidRPr="00237E68" w:rsidRDefault="007E2A01">
      <w:pPr>
        <w:pStyle w:val="BodyText"/>
        <w:spacing w:before="44"/>
      </w:pPr>
    </w:p>
    <w:p w14:paraId="32378B1D" w14:textId="77777777" w:rsidR="007E2A01" w:rsidRPr="00237E68" w:rsidRDefault="00767CFB">
      <w:pPr>
        <w:pStyle w:val="ListParagraph"/>
        <w:numPr>
          <w:ilvl w:val="1"/>
          <w:numId w:val="1"/>
        </w:numPr>
        <w:tabs>
          <w:tab w:val="left" w:pos="837"/>
          <w:tab w:val="left" w:pos="839"/>
        </w:tabs>
        <w:spacing w:line="276" w:lineRule="auto"/>
        <w:ind w:left="839" w:right="116"/>
        <w:rPr>
          <w:sz w:val="24"/>
        </w:rPr>
      </w:pPr>
      <w:r w:rsidRPr="00237E68">
        <w:rPr>
          <w:sz w:val="24"/>
        </w:rPr>
        <w:t>conversations</w:t>
      </w:r>
      <w:r w:rsidRPr="00237E68">
        <w:rPr>
          <w:spacing w:val="37"/>
          <w:sz w:val="24"/>
        </w:rPr>
        <w:t xml:space="preserve"> </w:t>
      </w:r>
      <w:r w:rsidRPr="00237E68">
        <w:rPr>
          <w:sz w:val="24"/>
        </w:rPr>
        <w:t>between</w:t>
      </w:r>
      <w:r w:rsidRPr="00237E68">
        <w:rPr>
          <w:spacing w:val="37"/>
          <w:sz w:val="24"/>
        </w:rPr>
        <w:t xml:space="preserve"> </w:t>
      </w:r>
      <w:r w:rsidRPr="00237E68">
        <w:rPr>
          <w:sz w:val="24"/>
        </w:rPr>
        <w:t>judges</w:t>
      </w:r>
      <w:r w:rsidRPr="00237E68">
        <w:rPr>
          <w:spacing w:val="37"/>
          <w:sz w:val="24"/>
        </w:rPr>
        <w:t xml:space="preserve"> </w:t>
      </w:r>
      <w:r w:rsidRPr="00237E68">
        <w:rPr>
          <w:sz w:val="24"/>
        </w:rPr>
        <w:t>or</w:t>
      </w:r>
      <w:r w:rsidRPr="00237E68">
        <w:rPr>
          <w:spacing w:val="37"/>
          <w:sz w:val="24"/>
        </w:rPr>
        <w:t xml:space="preserve"> </w:t>
      </w:r>
      <w:r w:rsidRPr="00237E68">
        <w:rPr>
          <w:sz w:val="24"/>
        </w:rPr>
        <w:t>court</w:t>
      </w:r>
      <w:r w:rsidRPr="00237E68">
        <w:rPr>
          <w:spacing w:val="36"/>
          <w:sz w:val="24"/>
        </w:rPr>
        <w:t xml:space="preserve"> </w:t>
      </w:r>
      <w:r w:rsidRPr="00237E68">
        <w:rPr>
          <w:sz w:val="24"/>
        </w:rPr>
        <w:t>staff</w:t>
      </w:r>
      <w:r w:rsidRPr="00237E68">
        <w:rPr>
          <w:spacing w:val="37"/>
          <w:sz w:val="24"/>
        </w:rPr>
        <w:t xml:space="preserve"> </w:t>
      </w:r>
      <w:r w:rsidRPr="00237E68">
        <w:rPr>
          <w:sz w:val="24"/>
        </w:rPr>
        <w:t>about</w:t>
      </w:r>
      <w:r w:rsidRPr="00237E68">
        <w:rPr>
          <w:spacing w:val="36"/>
          <w:sz w:val="24"/>
        </w:rPr>
        <w:t xml:space="preserve"> </w:t>
      </w:r>
      <w:r w:rsidRPr="00237E68">
        <w:rPr>
          <w:sz w:val="24"/>
        </w:rPr>
        <w:t>litigants</w:t>
      </w:r>
      <w:r w:rsidRPr="00237E68">
        <w:rPr>
          <w:spacing w:val="37"/>
          <w:sz w:val="24"/>
        </w:rPr>
        <w:t xml:space="preserve"> </w:t>
      </w:r>
      <w:r w:rsidRPr="00237E68">
        <w:rPr>
          <w:sz w:val="24"/>
        </w:rPr>
        <w:t>or</w:t>
      </w:r>
      <w:r w:rsidRPr="00237E68">
        <w:rPr>
          <w:spacing w:val="36"/>
          <w:sz w:val="24"/>
        </w:rPr>
        <w:t xml:space="preserve"> </w:t>
      </w:r>
      <w:r w:rsidRPr="00237E68">
        <w:rPr>
          <w:sz w:val="24"/>
        </w:rPr>
        <w:t>cases</w:t>
      </w:r>
      <w:r w:rsidRPr="00237E68">
        <w:rPr>
          <w:spacing w:val="37"/>
          <w:sz w:val="24"/>
        </w:rPr>
        <w:t xml:space="preserve"> </w:t>
      </w:r>
      <w:r w:rsidRPr="00237E68">
        <w:rPr>
          <w:sz w:val="24"/>
        </w:rPr>
        <w:t>before, previously before, or expected to come before the Court;</w:t>
      </w:r>
    </w:p>
    <w:p w14:paraId="17E0A3D1" w14:textId="77777777" w:rsidR="007E2A01" w:rsidRPr="00237E68" w:rsidRDefault="007E2A01">
      <w:pPr>
        <w:pStyle w:val="BodyText"/>
        <w:spacing w:before="42"/>
      </w:pPr>
    </w:p>
    <w:p w14:paraId="1FF938F5" w14:textId="77777777" w:rsidR="007E2A01" w:rsidRPr="00237E68" w:rsidRDefault="00767CFB">
      <w:pPr>
        <w:pStyle w:val="ListParagraph"/>
        <w:numPr>
          <w:ilvl w:val="1"/>
          <w:numId w:val="1"/>
        </w:numPr>
        <w:tabs>
          <w:tab w:val="left" w:pos="839"/>
        </w:tabs>
        <w:spacing w:line="276" w:lineRule="auto"/>
        <w:ind w:left="839"/>
        <w:rPr>
          <w:sz w:val="24"/>
        </w:rPr>
      </w:pPr>
      <w:r w:rsidRPr="00237E68">
        <w:rPr>
          <w:sz w:val="24"/>
        </w:rPr>
        <w:t>the private views of judges or court staff concerning the disposition of cases, litigants, anticipated cases, or each other;</w:t>
      </w:r>
    </w:p>
    <w:p w14:paraId="370AD30A" w14:textId="77777777" w:rsidR="007E2A01" w:rsidRPr="00237E68" w:rsidRDefault="007E2A01">
      <w:pPr>
        <w:pStyle w:val="BodyText"/>
        <w:spacing w:before="44"/>
      </w:pPr>
    </w:p>
    <w:p w14:paraId="354EFDC7" w14:textId="77777777" w:rsidR="007E2A01" w:rsidRPr="00237E68" w:rsidRDefault="00767CFB">
      <w:pPr>
        <w:pStyle w:val="ListParagraph"/>
        <w:numPr>
          <w:ilvl w:val="1"/>
          <w:numId w:val="1"/>
        </w:numPr>
        <w:tabs>
          <w:tab w:val="left" w:pos="839"/>
        </w:tabs>
        <w:spacing w:line="276" w:lineRule="auto"/>
        <w:ind w:left="839" w:right="121"/>
        <w:rPr>
          <w:sz w:val="24"/>
        </w:rPr>
      </w:pPr>
      <w:r w:rsidRPr="00237E68">
        <w:rPr>
          <w:sz w:val="24"/>
        </w:rPr>
        <w:t>the</w:t>
      </w:r>
      <w:r w:rsidRPr="00237E68">
        <w:rPr>
          <w:spacing w:val="-5"/>
          <w:sz w:val="24"/>
        </w:rPr>
        <w:t xml:space="preserve"> </w:t>
      </w:r>
      <w:r w:rsidRPr="00237E68">
        <w:rPr>
          <w:sz w:val="24"/>
        </w:rPr>
        <w:t>authorship</w:t>
      </w:r>
      <w:r w:rsidRPr="00237E68">
        <w:rPr>
          <w:spacing w:val="-5"/>
          <w:sz w:val="24"/>
        </w:rPr>
        <w:t xml:space="preserve"> </w:t>
      </w:r>
      <w:r w:rsidRPr="00237E68">
        <w:rPr>
          <w:sz w:val="24"/>
        </w:rPr>
        <w:t>of</w:t>
      </w:r>
      <w:r w:rsidRPr="00237E68">
        <w:rPr>
          <w:spacing w:val="-5"/>
          <w:sz w:val="24"/>
        </w:rPr>
        <w:t xml:space="preserve"> </w:t>
      </w:r>
      <w:r w:rsidRPr="00237E68">
        <w:rPr>
          <w:sz w:val="24"/>
        </w:rPr>
        <w:t>per</w:t>
      </w:r>
      <w:r w:rsidRPr="00237E68">
        <w:rPr>
          <w:spacing w:val="-5"/>
          <w:sz w:val="24"/>
        </w:rPr>
        <w:t xml:space="preserve"> </w:t>
      </w:r>
      <w:r w:rsidRPr="00237E68">
        <w:rPr>
          <w:sz w:val="24"/>
        </w:rPr>
        <w:t>curiam</w:t>
      </w:r>
      <w:r w:rsidRPr="00237E68">
        <w:rPr>
          <w:spacing w:val="-5"/>
          <w:sz w:val="24"/>
        </w:rPr>
        <w:t xml:space="preserve"> </w:t>
      </w:r>
      <w:r w:rsidRPr="00237E68">
        <w:rPr>
          <w:sz w:val="24"/>
        </w:rPr>
        <w:t>opinions</w:t>
      </w:r>
      <w:r w:rsidRPr="00237E68">
        <w:rPr>
          <w:spacing w:val="-5"/>
          <w:sz w:val="24"/>
        </w:rPr>
        <w:t xml:space="preserve"> </w:t>
      </w:r>
      <w:r w:rsidRPr="00237E68">
        <w:rPr>
          <w:sz w:val="24"/>
        </w:rPr>
        <w:t>or</w:t>
      </w:r>
      <w:r w:rsidRPr="00237E68">
        <w:rPr>
          <w:spacing w:val="-3"/>
          <w:sz w:val="24"/>
        </w:rPr>
        <w:t xml:space="preserve"> </w:t>
      </w:r>
      <w:r w:rsidRPr="00237E68">
        <w:rPr>
          <w:sz w:val="24"/>
        </w:rPr>
        <w:t>orders,</w:t>
      </w:r>
      <w:r w:rsidRPr="00237E68">
        <w:rPr>
          <w:spacing w:val="-5"/>
          <w:sz w:val="24"/>
        </w:rPr>
        <w:t xml:space="preserve"> </w:t>
      </w:r>
      <w:r w:rsidRPr="00237E68">
        <w:rPr>
          <w:sz w:val="24"/>
        </w:rPr>
        <w:t>the</w:t>
      </w:r>
      <w:r w:rsidRPr="00237E68">
        <w:rPr>
          <w:spacing w:val="-5"/>
          <w:sz w:val="24"/>
        </w:rPr>
        <w:t xml:space="preserve"> </w:t>
      </w:r>
      <w:r w:rsidRPr="00237E68">
        <w:rPr>
          <w:sz w:val="24"/>
        </w:rPr>
        <w:t>timing</w:t>
      </w:r>
      <w:r w:rsidRPr="00237E68">
        <w:rPr>
          <w:spacing w:val="-5"/>
          <w:sz w:val="24"/>
        </w:rPr>
        <w:t xml:space="preserve"> </w:t>
      </w:r>
      <w:r w:rsidRPr="00237E68">
        <w:rPr>
          <w:sz w:val="24"/>
        </w:rPr>
        <w:t>of</w:t>
      </w:r>
      <w:r w:rsidRPr="00237E68">
        <w:rPr>
          <w:spacing w:val="-5"/>
          <w:sz w:val="24"/>
        </w:rPr>
        <w:t xml:space="preserve"> </w:t>
      </w:r>
      <w:r w:rsidRPr="00237E68">
        <w:rPr>
          <w:sz w:val="24"/>
        </w:rPr>
        <w:t>opinion</w:t>
      </w:r>
      <w:r w:rsidRPr="00237E68">
        <w:rPr>
          <w:spacing w:val="-5"/>
          <w:sz w:val="24"/>
        </w:rPr>
        <w:t xml:space="preserve"> </w:t>
      </w:r>
      <w:r w:rsidRPr="00237E68">
        <w:rPr>
          <w:sz w:val="24"/>
        </w:rPr>
        <w:t>or</w:t>
      </w:r>
      <w:r w:rsidRPr="00237E68">
        <w:rPr>
          <w:spacing w:val="-5"/>
          <w:sz w:val="24"/>
        </w:rPr>
        <w:t xml:space="preserve"> </w:t>
      </w:r>
      <w:r w:rsidRPr="00237E68">
        <w:rPr>
          <w:sz w:val="24"/>
        </w:rPr>
        <w:t>order release, and any other procedural mechanism not ordinarily public;</w:t>
      </w:r>
    </w:p>
    <w:p w14:paraId="326A7849" w14:textId="77777777" w:rsidR="007E2A01" w:rsidRPr="00237E68" w:rsidRDefault="007E2A01">
      <w:pPr>
        <w:pStyle w:val="BodyText"/>
        <w:spacing w:before="43"/>
      </w:pPr>
    </w:p>
    <w:p w14:paraId="39955CD1" w14:textId="09CCEA34" w:rsidR="007E2A01" w:rsidRPr="00237E68" w:rsidRDefault="00767CFB">
      <w:pPr>
        <w:pStyle w:val="ListParagraph"/>
        <w:numPr>
          <w:ilvl w:val="1"/>
          <w:numId w:val="1"/>
        </w:numPr>
        <w:tabs>
          <w:tab w:val="left" w:pos="840"/>
        </w:tabs>
        <w:spacing w:line="276" w:lineRule="auto"/>
        <w:ind w:right="118"/>
        <w:rPr>
          <w:sz w:val="24"/>
        </w:rPr>
      </w:pPr>
      <w:r w:rsidRPr="00237E68">
        <w:rPr>
          <w:sz w:val="24"/>
        </w:rPr>
        <w:t>documents</w:t>
      </w:r>
      <w:r w:rsidR="00237E68" w:rsidRPr="00237E68">
        <w:rPr>
          <w:strike/>
          <w:sz w:val="24"/>
        </w:rPr>
        <w:t xml:space="preserve"> </w:t>
      </w:r>
      <w:r w:rsidRPr="00237E68">
        <w:rPr>
          <w:sz w:val="24"/>
          <w:u w:color="B5072D"/>
        </w:rPr>
        <w:t>properly</w:t>
      </w:r>
      <w:r w:rsidRPr="00237E68">
        <w:rPr>
          <w:spacing w:val="40"/>
          <w:sz w:val="24"/>
          <w:u w:color="B5072D"/>
        </w:rPr>
        <w:t xml:space="preserve"> </w:t>
      </w:r>
      <w:r w:rsidRPr="00237E68">
        <w:rPr>
          <w:sz w:val="24"/>
          <w:u w:color="B5072D"/>
        </w:rPr>
        <w:t>filed</w:t>
      </w:r>
      <w:r w:rsidRPr="00237E68">
        <w:rPr>
          <w:spacing w:val="40"/>
          <w:sz w:val="24"/>
          <w:u w:color="B5072D"/>
        </w:rPr>
        <w:t xml:space="preserve"> </w:t>
      </w:r>
      <w:r w:rsidRPr="00237E68">
        <w:rPr>
          <w:sz w:val="24"/>
          <w:u w:color="B5072D"/>
        </w:rPr>
        <w:t>under</w:t>
      </w:r>
      <w:r w:rsidRPr="00237E68">
        <w:rPr>
          <w:spacing w:val="40"/>
          <w:sz w:val="24"/>
          <w:u w:color="B5072D"/>
        </w:rPr>
        <w:t xml:space="preserve"> </w:t>
      </w:r>
      <w:r w:rsidRPr="00237E68">
        <w:rPr>
          <w:sz w:val="24"/>
          <w:u w:color="B5072D"/>
        </w:rPr>
        <w:t>seal</w:t>
      </w:r>
      <w:r w:rsidRPr="00237E68">
        <w:rPr>
          <w:spacing w:val="40"/>
          <w:sz w:val="24"/>
          <w:u w:color="B5072D"/>
        </w:rPr>
        <w:t xml:space="preserve"> </w:t>
      </w:r>
      <w:r w:rsidRPr="00237E68">
        <w:rPr>
          <w:sz w:val="24"/>
          <w:u w:color="B5072D"/>
        </w:rPr>
        <w:t>by</w:t>
      </w:r>
      <w:r w:rsidR="00237E68">
        <w:rPr>
          <w:spacing w:val="40"/>
          <w:sz w:val="24"/>
        </w:rPr>
        <w:t xml:space="preserve"> </w:t>
      </w:r>
      <w:r w:rsidRPr="00237E68">
        <w:rPr>
          <w:sz w:val="24"/>
          <w:u w:color="B5072D"/>
        </w:rPr>
        <w:t>litigants or counsel</w:t>
      </w:r>
      <w:r w:rsidRPr="00237E68">
        <w:rPr>
          <w:sz w:val="24"/>
        </w:rPr>
        <w:t>; and</w:t>
      </w:r>
    </w:p>
    <w:p w14:paraId="32167EAA" w14:textId="77777777" w:rsidR="007E2A01" w:rsidRPr="00237E68" w:rsidRDefault="007E2A01">
      <w:pPr>
        <w:pStyle w:val="BodyText"/>
        <w:spacing w:before="44"/>
      </w:pPr>
    </w:p>
    <w:p w14:paraId="24061733" w14:textId="0E845533" w:rsidR="007E2A01" w:rsidRPr="00237E68" w:rsidRDefault="00767CFB">
      <w:pPr>
        <w:pStyle w:val="ListParagraph"/>
        <w:numPr>
          <w:ilvl w:val="1"/>
          <w:numId w:val="1"/>
        </w:numPr>
        <w:tabs>
          <w:tab w:val="left" w:pos="838"/>
          <w:tab w:val="left" w:pos="840"/>
        </w:tabs>
        <w:spacing w:line="276" w:lineRule="auto"/>
        <w:jc w:val="both"/>
        <w:rPr>
          <w:sz w:val="24"/>
        </w:rPr>
      </w:pPr>
      <w:r w:rsidRPr="00237E68">
        <w:rPr>
          <w:sz w:val="24"/>
        </w:rPr>
        <w:t xml:space="preserve">other information, however communicated, that is not authorized to be made </w:t>
      </w:r>
      <w:r w:rsidRPr="00237E68">
        <w:rPr>
          <w:spacing w:val="-2"/>
          <w:sz w:val="24"/>
        </w:rPr>
        <w:t>public</w:t>
      </w:r>
      <w:r w:rsidR="00237E68">
        <w:rPr>
          <w:spacing w:val="-2"/>
          <w:sz w:val="24"/>
        </w:rPr>
        <w:t>;</w:t>
      </w:r>
    </w:p>
    <w:p w14:paraId="1AAD1294" w14:textId="77777777" w:rsidR="00237E68" w:rsidRPr="00237E68" w:rsidRDefault="00237E68" w:rsidP="00237E68">
      <w:pPr>
        <w:pStyle w:val="ListParagraph"/>
        <w:rPr>
          <w:sz w:val="24"/>
        </w:rPr>
      </w:pPr>
    </w:p>
    <w:p w14:paraId="7D254AA2" w14:textId="2BF3D838" w:rsidR="00237E68" w:rsidRDefault="00B765EE">
      <w:pPr>
        <w:pStyle w:val="ListParagraph"/>
        <w:numPr>
          <w:ilvl w:val="1"/>
          <w:numId w:val="1"/>
        </w:numPr>
        <w:tabs>
          <w:tab w:val="left" w:pos="838"/>
          <w:tab w:val="left" w:pos="840"/>
        </w:tabs>
        <w:spacing w:line="276" w:lineRule="auto"/>
        <w:jc w:val="both"/>
        <w:rPr>
          <w:sz w:val="24"/>
        </w:rPr>
      </w:pPr>
      <w:r>
        <w:rPr>
          <w:sz w:val="24"/>
        </w:rPr>
        <w:t>As provided by Article 45.</w:t>
      </w:r>
      <w:r w:rsidR="00E950DE">
        <w:rPr>
          <w:sz w:val="24"/>
        </w:rPr>
        <w:t>0</w:t>
      </w:r>
      <w:r>
        <w:rPr>
          <w:sz w:val="24"/>
        </w:rPr>
        <w:t>217/45A.462 of the Code of Criminal Procedure, and e</w:t>
      </w:r>
      <w:r w:rsidR="00237E68" w:rsidRPr="00237E68">
        <w:rPr>
          <w:sz w:val="24"/>
        </w:rPr>
        <w:t xml:space="preserve">xcept as </w:t>
      </w:r>
      <w:r>
        <w:rPr>
          <w:sz w:val="24"/>
        </w:rPr>
        <w:t xml:space="preserve">otherwise </w:t>
      </w:r>
      <w:r w:rsidR="00237E68" w:rsidRPr="00237E68">
        <w:rPr>
          <w:sz w:val="24"/>
        </w:rPr>
        <w:t xml:space="preserve">provided by Article 15.27 and </w:t>
      </w:r>
      <w:r>
        <w:rPr>
          <w:sz w:val="24"/>
        </w:rPr>
        <w:t>Article 45.</w:t>
      </w:r>
      <w:r w:rsidR="00FF4AEA">
        <w:rPr>
          <w:sz w:val="24"/>
        </w:rPr>
        <w:t>0</w:t>
      </w:r>
      <w:r>
        <w:rPr>
          <w:sz w:val="24"/>
        </w:rPr>
        <w:t>217/45A.462</w:t>
      </w:r>
      <w:r w:rsidR="00237E68" w:rsidRPr="00237E68">
        <w:rPr>
          <w:sz w:val="24"/>
        </w:rPr>
        <w:t>, all records and files, including those held by law enforcement, and information stored by electronic means or otherwise, from which a record or file could be generated, relating to a child who is charged with, is convicted of, is found not guilty of, had a charge dismissed for, or is granted deferred disposition for a fine-only misdemeanor offense other than a traffic offense are confidential and may not be disclosed to the public</w:t>
      </w:r>
      <w:r w:rsidR="00237E68">
        <w:rPr>
          <w:sz w:val="24"/>
        </w:rPr>
        <w:t>, including all records generated under Subchapter E, Chapter 45</w:t>
      </w:r>
      <w:r>
        <w:rPr>
          <w:sz w:val="24"/>
        </w:rPr>
        <w:t>, Article 45.313</w:t>
      </w:r>
      <w:r w:rsidR="00237E68">
        <w:rPr>
          <w:sz w:val="24"/>
        </w:rPr>
        <w:t xml:space="preserve"> of the Code of Criminal Procedure</w:t>
      </w:r>
      <w:r w:rsidR="005A419F">
        <w:rPr>
          <w:sz w:val="24"/>
        </w:rPr>
        <w:t>,</w:t>
      </w:r>
      <w:r w:rsidR="00237E68">
        <w:rPr>
          <w:sz w:val="24"/>
        </w:rPr>
        <w:t xml:space="preserve"> other than statistical records;</w:t>
      </w:r>
    </w:p>
    <w:p w14:paraId="71468640" w14:textId="77777777" w:rsidR="00237E68" w:rsidRPr="00237E68" w:rsidRDefault="00237E68" w:rsidP="00237E68">
      <w:pPr>
        <w:pStyle w:val="ListParagraph"/>
        <w:rPr>
          <w:sz w:val="24"/>
        </w:rPr>
      </w:pPr>
    </w:p>
    <w:p w14:paraId="6081DEA0" w14:textId="48209DFF" w:rsidR="00237E68" w:rsidRPr="00237E68" w:rsidRDefault="00B765EE">
      <w:pPr>
        <w:pStyle w:val="ListParagraph"/>
        <w:numPr>
          <w:ilvl w:val="1"/>
          <w:numId w:val="1"/>
        </w:numPr>
        <w:tabs>
          <w:tab w:val="left" w:pos="838"/>
          <w:tab w:val="left" w:pos="840"/>
        </w:tabs>
        <w:spacing w:line="276" w:lineRule="auto"/>
        <w:jc w:val="both"/>
        <w:rPr>
          <w:sz w:val="24"/>
        </w:rPr>
      </w:pPr>
      <w:r>
        <w:rPr>
          <w:sz w:val="24"/>
        </w:rPr>
        <w:t>As provided by Article 45.</w:t>
      </w:r>
      <w:r w:rsidR="005A419F">
        <w:rPr>
          <w:sz w:val="24"/>
        </w:rPr>
        <w:t>0</w:t>
      </w:r>
      <w:r>
        <w:rPr>
          <w:sz w:val="24"/>
        </w:rPr>
        <w:t>218/45A.055 of the Code of Criminal Procedure, e</w:t>
      </w:r>
      <w:r w:rsidR="00237E68" w:rsidRPr="00237E68">
        <w:rPr>
          <w:sz w:val="24"/>
        </w:rPr>
        <w:t xml:space="preserve">xcept as </w:t>
      </w:r>
      <w:r>
        <w:rPr>
          <w:sz w:val="24"/>
        </w:rPr>
        <w:t xml:space="preserve">otherwise provided </w:t>
      </w:r>
      <w:r w:rsidR="008560C1">
        <w:rPr>
          <w:sz w:val="24"/>
        </w:rPr>
        <w:t>elsewhere in law</w:t>
      </w:r>
      <w:r w:rsidR="00237E68" w:rsidRPr="00237E68">
        <w:rPr>
          <w:sz w:val="24"/>
        </w:rPr>
        <w:t xml:space="preserve">, following the fifth anniversary </w:t>
      </w:r>
      <w:r w:rsidR="00237E68" w:rsidRPr="00237E68">
        <w:rPr>
          <w:sz w:val="24"/>
        </w:rPr>
        <w:lastRenderedPageBreak/>
        <w:t>of the date of a final conviction of, or of a dismissal after deferral of disposition for, a misdemeanor offense punishable by fine only</w:t>
      </w:r>
      <w:r>
        <w:rPr>
          <w:sz w:val="24"/>
        </w:rPr>
        <w:t xml:space="preserve"> in this municipal court</w:t>
      </w:r>
      <w:r w:rsidR="00237E68" w:rsidRPr="00237E68">
        <w:rPr>
          <w:sz w:val="24"/>
        </w:rPr>
        <w:t>, all records and files and information stored by electronic means or otherwise, from which a record or file could be generated, that are held or stored by or for a municipal or justice court and relate to the person who was convicted of, or who received a dismissal after deferral of disposition for, the offense are confidential and may not be disclosed to the public.</w:t>
      </w:r>
      <w:r w:rsidR="008560C1">
        <w:rPr>
          <w:sz w:val="24"/>
        </w:rPr>
        <w:t xml:space="preserve"> This does not apply to records, files, and information described herein that relate to an offense that is sexual in nature, as determined by the holder of the records, files, or information.</w:t>
      </w:r>
    </w:p>
    <w:p w14:paraId="18B4D865" w14:textId="77777777" w:rsidR="007E2A01" w:rsidRPr="00237E68" w:rsidRDefault="007E2A01">
      <w:pPr>
        <w:pStyle w:val="BodyText"/>
        <w:spacing w:before="42"/>
      </w:pPr>
    </w:p>
    <w:p w14:paraId="6CDE5E80" w14:textId="77777777" w:rsidR="007E2A01" w:rsidRPr="00237E68" w:rsidRDefault="00767CFB">
      <w:pPr>
        <w:pStyle w:val="Heading1"/>
        <w:numPr>
          <w:ilvl w:val="0"/>
          <w:numId w:val="1"/>
        </w:numPr>
        <w:tabs>
          <w:tab w:val="left" w:pos="461"/>
        </w:tabs>
        <w:ind w:left="461" w:hanging="341"/>
      </w:pPr>
      <w:r w:rsidRPr="00237E68">
        <w:t>Disclosures</w:t>
      </w:r>
      <w:r w:rsidRPr="00237E68">
        <w:rPr>
          <w:spacing w:val="-2"/>
        </w:rPr>
        <w:t xml:space="preserve"> </w:t>
      </w:r>
      <w:r w:rsidRPr="00237E68">
        <w:t>of</w:t>
      </w:r>
      <w:r w:rsidRPr="00237E68">
        <w:rPr>
          <w:spacing w:val="-1"/>
        </w:rPr>
        <w:t xml:space="preserve"> </w:t>
      </w:r>
      <w:r w:rsidRPr="00237E68">
        <w:t>confidential</w:t>
      </w:r>
      <w:r w:rsidRPr="00237E68">
        <w:rPr>
          <w:spacing w:val="-1"/>
        </w:rPr>
        <w:t xml:space="preserve"> </w:t>
      </w:r>
      <w:r w:rsidRPr="00237E68">
        <w:rPr>
          <w:spacing w:val="-2"/>
        </w:rPr>
        <w:t>information.</w:t>
      </w:r>
    </w:p>
    <w:p w14:paraId="29DC3D1A" w14:textId="77777777" w:rsidR="007E2A01" w:rsidRPr="00237E68" w:rsidRDefault="007E2A01">
      <w:pPr>
        <w:pStyle w:val="BodyText"/>
        <w:spacing w:before="87"/>
        <w:rPr>
          <w:b/>
        </w:rPr>
      </w:pPr>
    </w:p>
    <w:p w14:paraId="0120D7CE" w14:textId="77777777" w:rsidR="007E2A01" w:rsidRPr="00237E68" w:rsidRDefault="00767CFB">
      <w:pPr>
        <w:pStyle w:val="ListParagraph"/>
        <w:numPr>
          <w:ilvl w:val="1"/>
          <w:numId w:val="1"/>
        </w:numPr>
        <w:tabs>
          <w:tab w:val="left" w:pos="838"/>
          <w:tab w:val="left" w:pos="840"/>
        </w:tabs>
        <w:spacing w:line="276" w:lineRule="auto"/>
        <w:ind w:right="114"/>
        <w:jc w:val="both"/>
        <w:rPr>
          <w:sz w:val="24"/>
        </w:rPr>
      </w:pPr>
      <w:r w:rsidRPr="00237E68">
        <w:rPr>
          <w:b/>
          <w:sz w:val="24"/>
        </w:rPr>
        <w:t>Intentional</w:t>
      </w:r>
      <w:r w:rsidRPr="00237E68">
        <w:rPr>
          <w:b/>
          <w:spacing w:val="-6"/>
          <w:sz w:val="24"/>
        </w:rPr>
        <w:t xml:space="preserve"> </w:t>
      </w:r>
      <w:r w:rsidRPr="00237E68">
        <w:rPr>
          <w:b/>
          <w:sz w:val="24"/>
        </w:rPr>
        <w:t>disclosure</w:t>
      </w:r>
      <w:r w:rsidRPr="00237E68">
        <w:rPr>
          <w:b/>
          <w:spacing w:val="-7"/>
          <w:sz w:val="24"/>
        </w:rPr>
        <w:t xml:space="preserve"> </w:t>
      </w:r>
      <w:r w:rsidRPr="00237E68">
        <w:rPr>
          <w:sz w:val="24"/>
        </w:rPr>
        <w:t>of</w:t>
      </w:r>
      <w:r w:rsidRPr="00237E68">
        <w:rPr>
          <w:spacing w:val="-5"/>
          <w:sz w:val="24"/>
        </w:rPr>
        <w:t xml:space="preserve"> </w:t>
      </w:r>
      <w:r w:rsidRPr="00237E68">
        <w:rPr>
          <w:sz w:val="24"/>
        </w:rPr>
        <w:t>confidential</w:t>
      </w:r>
      <w:r w:rsidRPr="00237E68">
        <w:rPr>
          <w:spacing w:val="-5"/>
          <w:sz w:val="24"/>
        </w:rPr>
        <w:t xml:space="preserve"> </w:t>
      </w:r>
      <w:r w:rsidRPr="00237E68">
        <w:rPr>
          <w:sz w:val="24"/>
        </w:rPr>
        <w:t>information</w:t>
      </w:r>
      <w:r w:rsidRPr="00237E68">
        <w:rPr>
          <w:spacing w:val="-5"/>
          <w:sz w:val="24"/>
        </w:rPr>
        <w:t xml:space="preserve"> </w:t>
      </w:r>
      <w:r w:rsidRPr="00237E68">
        <w:rPr>
          <w:sz w:val="24"/>
        </w:rPr>
        <w:t>outside</w:t>
      </w:r>
      <w:r w:rsidRPr="00237E68">
        <w:rPr>
          <w:spacing w:val="-5"/>
          <w:sz w:val="24"/>
        </w:rPr>
        <w:t xml:space="preserve"> </w:t>
      </w:r>
      <w:r w:rsidRPr="00237E68">
        <w:rPr>
          <w:sz w:val="24"/>
        </w:rPr>
        <w:t>of</w:t>
      </w:r>
      <w:r w:rsidRPr="00237E68">
        <w:rPr>
          <w:spacing w:val="-4"/>
          <w:sz w:val="24"/>
        </w:rPr>
        <w:t xml:space="preserve"> </w:t>
      </w:r>
      <w:r w:rsidRPr="00237E68">
        <w:rPr>
          <w:sz w:val="24"/>
        </w:rPr>
        <w:t>the</w:t>
      </w:r>
      <w:r w:rsidRPr="00237E68">
        <w:rPr>
          <w:spacing w:val="-5"/>
          <w:sz w:val="24"/>
        </w:rPr>
        <w:t xml:space="preserve"> </w:t>
      </w:r>
      <w:r w:rsidRPr="00237E68">
        <w:rPr>
          <w:sz w:val="24"/>
        </w:rPr>
        <w:t>boundaries of</w:t>
      </w:r>
      <w:r w:rsidRPr="00237E68">
        <w:rPr>
          <w:spacing w:val="37"/>
          <w:sz w:val="24"/>
        </w:rPr>
        <w:t xml:space="preserve"> </w:t>
      </w:r>
      <w:r w:rsidRPr="00237E68">
        <w:rPr>
          <w:sz w:val="24"/>
        </w:rPr>
        <w:t>(1)</w:t>
      </w:r>
      <w:r w:rsidRPr="00237E68">
        <w:rPr>
          <w:spacing w:val="37"/>
          <w:sz w:val="24"/>
        </w:rPr>
        <w:t xml:space="preserve"> </w:t>
      </w:r>
      <w:r w:rsidRPr="00237E68">
        <w:rPr>
          <w:sz w:val="24"/>
        </w:rPr>
        <w:t>above</w:t>
      </w:r>
      <w:r w:rsidRPr="00237E68">
        <w:rPr>
          <w:spacing w:val="37"/>
          <w:sz w:val="24"/>
        </w:rPr>
        <w:t xml:space="preserve"> </w:t>
      </w:r>
      <w:r w:rsidRPr="00237E68">
        <w:rPr>
          <w:sz w:val="24"/>
        </w:rPr>
        <w:t>may</w:t>
      </w:r>
      <w:r w:rsidRPr="00237E68">
        <w:rPr>
          <w:spacing w:val="37"/>
          <w:sz w:val="24"/>
        </w:rPr>
        <w:t xml:space="preserve"> </w:t>
      </w:r>
      <w:r w:rsidRPr="00237E68">
        <w:rPr>
          <w:sz w:val="24"/>
        </w:rPr>
        <w:t>be</w:t>
      </w:r>
      <w:r w:rsidRPr="00237E68">
        <w:rPr>
          <w:spacing w:val="37"/>
          <w:sz w:val="24"/>
        </w:rPr>
        <w:t xml:space="preserve"> </w:t>
      </w:r>
      <w:r w:rsidRPr="00237E68">
        <w:rPr>
          <w:sz w:val="24"/>
        </w:rPr>
        <w:t>met</w:t>
      </w:r>
      <w:r w:rsidRPr="00237E68">
        <w:rPr>
          <w:spacing w:val="37"/>
          <w:sz w:val="24"/>
        </w:rPr>
        <w:t xml:space="preserve"> </w:t>
      </w:r>
      <w:r w:rsidRPr="00237E68">
        <w:rPr>
          <w:sz w:val="24"/>
        </w:rPr>
        <w:t>with</w:t>
      </w:r>
      <w:r w:rsidRPr="00237E68">
        <w:rPr>
          <w:spacing w:val="37"/>
          <w:sz w:val="24"/>
        </w:rPr>
        <w:t xml:space="preserve"> </w:t>
      </w:r>
      <w:r w:rsidRPr="00237E68">
        <w:rPr>
          <w:sz w:val="24"/>
        </w:rPr>
        <w:t>maximum</w:t>
      </w:r>
      <w:r w:rsidRPr="00237E68">
        <w:rPr>
          <w:spacing w:val="37"/>
          <w:sz w:val="24"/>
        </w:rPr>
        <w:t xml:space="preserve"> </w:t>
      </w:r>
      <w:r w:rsidRPr="00237E68">
        <w:rPr>
          <w:sz w:val="24"/>
        </w:rPr>
        <w:t>disciplinary</w:t>
      </w:r>
      <w:r w:rsidRPr="00237E68">
        <w:rPr>
          <w:spacing w:val="37"/>
          <w:sz w:val="24"/>
        </w:rPr>
        <w:t xml:space="preserve"> </w:t>
      </w:r>
      <w:r w:rsidRPr="00237E68">
        <w:rPr>
          <w:sz w:val="24"/>
        </w:rPr>
        <w:t>action.</w:t>
      </w:r>
      <w:r w:rsidRPr="00237E68">
        <w:rPr>
          <w:spacing w:val="37"/>
          <w:sz w:val="24"/>
        </w:rPr>
        <w:t xml:space="preserve"> </w:t>
      </w:r>
      <w:r w:rsidRPr="00237E68">
        <w:rPr>
          <w:sz w:val="24"/>
        </w:rPr>
        <w:t>See</w:t>
      </w:r>
      <w:r w:rsidRPr="00237E68">
        <w:rPr>
          <w:spacing w:val="37"/>
          <w:sz w:val="24"/>
        </w:rPr>
        <w:t xml:space="preserve"> </w:t>
      </w:r>
      <w:r w:rsidRPr="00237E68">
        <w:rPr>
          <w:sz w:val="24"/>
        </w:rPr>
        <w:t>(5)</w:t>
      </w:r>
      <w:r w:rsidRPr="00237E68">
        <w:rPr>
          <w:spacing w:val="37"/>
          <w:sz w:val="24"/>
        </w:rPr>
        <w:t xml:space="preserve"> </w:t>
      </w:r>
      <w:r w:rsidRPr="00237E68">
        <w:rPr>
          <w:sz w:val="24"/>
        </w:rPr>
        <w:t>below.</w:t>
      </w:r>
    </w:p>
    <w:p w14:paraId="6403A6A4" w14:textId="77777777" w:rsidR="007E2A01" w:rsidRPr="00237E68" w:rsidRDefault="007E2A01">
      <w:pPr>
        <w:pStyle w:val="BodyText"/>
        <w:spacing w:before="44"/>
      </w:pPr>
    </w:p>
    <w:p w14:paraId="7B1CD33E" w14:textId="77777777" w:rsidR="007E2A01" w:rsidRPr="00237E68" w:rsidRDefault="00767CFB">
      <w:pPr>
        <w:pStyle w:val="ListParagraph"/>
        <w:numPr>
          <w:ilvl w:val="1"/>
          <w:numId w:val="1"/>
        </w:numPr>
        <w:tabs>
          <w:tab w:val="left" w:pos="838"/>
          <w:tab w:val="left" w:pos="840"/>
        </w:tabs>
        <w:spacing w:line="276" w:lineRule="auto"/>
        <w:jc w:val="both"/>
        <w:rPr>
          <w:sz w:val="24"/>
        </w:rPr>
      </w:pPr>
      <w:r w:rsidRPr="00237E68">
        <w:rPr>
          <w:b/>
          <w:sz w:val="24"/>
        </w:rPr>
        <w:t xml:space="preserve">Negligent or accidental disclosure </w:t>
      </w:r>
      <w:r w:rsidRPr="00237E68">
        <w:rPr>
          <w:sz w:val="24"/>
        </w:rPr>
        <w:t>is an extremely serious matter that may, but will not necessarily, be met with penalties as described in (5) below. Employees who accidentally disclose confidential information have a duty to promptly report the disclosure to their supervisor, appointing authority, or human resources department so that mitigation can be attempted.</w:t>
      </w:r>
    </w:p>
    <w:p w14:paraId="1BE0EBE2" w14:textId="77777777" w:rsidR="007E2A01" w:rsidRPr="00237E68" w:rsidRDefault="007E2A01">
      <w:pPr>
        <w:pStyle w:val="BodyText"/>
        <w:spacing w:before="42"/>
      </w:pPr>
    </w:p>
    <w:p w14:paraId="7FBF3E4E" w14:textId="65FF0781" w:rsidR="007E2A01" w:rsidRPr="00237E68" w:rsidRDefault="00767CFB" w:rsidP="00237E68">
      <w:pPr>
        <w:pStyle w:val="BodyText"/>
        <w:spacing w:line="276" w:lineRule="auto"/>
        <w:ind w:left="840"/>
      </w:pPr>
      <w:r w:rsidRPr="00237E68">
        <w:t>Employees</w:t>
      </w:r>
      <w:r w:rsidRPr="00237E68">
        <w:rPr>
          <w:spacing w:val="-5"/>
        </w:rPr>
        <w:t xml:space="preserve"> </w:t>
      </w:r>
      <w:r w:rsidRPr="00237E68">
        <w:t>are</w:t>
      </w:r>
      <w:r w:rsidRPr="00237E68">
        <w:rPr>
          <w:spacing w:val="-5"/>
        </w:rPr>
        <w:t xml:space="preserve"> </w:t>
      </w:r>
      <w:r w:rsidRPr="00237E68">
        <w:t>expected</w:t>
      </w:r>
      <w:r w:rsidRPr="00237E68">
        <w:rPr>
          <w:spacing w:val="-5"/>
        </w:rPr>
        <w:t xml:space="preserve"> </w:t>
      </w:r>
      <w:r w:rsidRPr="00237E68">
        <w:t>to</w:t>
      </w:r>
      <w:r w:rsidRPr="00237E68">
        <w:rPr>
          <w:spacing w:val="-5"/>
        </w:rPr>
        <w:t xml:space="preserve"> </w:t>
      </w:r>
      <w:r w:rsidRPr="00237E68">
        <w:t>exercise</w:t>
      </w:r>
      <w:r w:rsidRPr="00237E68">
        <w:rPr>
          <w:spacing w:val="-5"/>
        </w:rPr>
        <w:t xml:space="preserve"> </w:t>
      </w:r>
      <w:r w:rsidRPr="00237E68">
        <w:t>their</w:t>
      </w:r>
      <w:r w:rsidRPr="00237E68">
        <w:rPr>
          <w:spacing w:val="-5"/>
        </w:rPr>
        <w:t xml:space="preserve"> </w:t>
      </w:r>
      <w:r w:rsidRPr="00237E68">
        <w:t>discretion</w:t>
      </w:r>
      <w:r w:rsidRPr="00237E68">
        <w:rPr>
          <w:spacing w:val="-5"/>
        </w:rPr>
        <w:t xml:space="preserve"> </w:t>
      </w:r>
      <w:r w:rsidRPr="00237E68">
        <w:t>and</w:t>
      </w:r>
      <w:r w:rsidRPr="00237E68">
        <w:rPr>
          <w:spacing w:val="-6"/>
        </w:rPr>
        <w:t xml:space="preserve"> </w:t>
      </w:r>
      <w:r w:rsidRPr="00237E68">
        <w:t>judgment</w:t>
      </w:r>
      <w:r w:rsidRPr="00237E68">
        <w:rPr>
          <w:spacing w:val="-5"/>
        </w:rPr>
        <w:t xml:space="preserve"> </w:t>
      </w:r>
      <w:r w:rsidRPr="00237E68">
        <w:t>to</w:t>
      </w:r>
      <w:r w:rsidRPr="00237E68">
        <w:rPr>
          <w:spacing w:val="-5"/>
        </w:rPr>
        <w:t xml:space="preserve"> </w:t>
      </w:r>
      <w:r w:rsidRPr="00237E68">
        <w:t>minimize the</w:t>
      </w:r>
      <w:r w:rsidRPr="00237E68">
        <w:rPr>
          <w:spacing w:val="-8"/>
        </w:rPr>
        <w:t xml:space="preserve"> </w:t>
      </w:r>
      <w:r w:rsidRPr="00237E68">
        <w:t>risk</w:t>
      </w:r>
      <w:r w:rsidRPr="00237E68">
        <w:rPr>
          <w:spacing w:val="-7"/>
        </w:rPr>
        <w:t xml:space="preserve"> </w:t>
      </w:r>
      <w:r w:rsidRPr="00237E68">
        <w:t>of</w:t>
      </w:r>
      <w:r w:rsidRPr="00237E68">
        <w:rPr>
          <w:spacing w:val="-8"/>
        </w:rPr>
        <w:t xml:space="preserve"> </w:t>
      </w:r>
      <w:r w:rsidRPr="00237E68">
        <w:t>inadvertent</w:t>
      </w:r>
      <w:r w:rsidRPr="00237E68">
        <w:rPr>
          <w:spacing w:val="-8"/>
        </w:rPr>
        <w:t xml:space="preserve"> </w:t>
      </w:r>
      <w:r w:rsidRPr="00237E68">
        <w:t>disclosure.</w:t>
      </w:r>
      <w:r w:rsidRPr="00237E68">
        <w:rPr>
          <w:spacing w:val="-7"/>
        </w:rPr>
        <w:t xml:space="preserve"> </w:t>
      </w:r>
      <w:r w:rsidRPr="00237E68">
        <w:t>For</w:t>
      </w:r>
      <w:r w:rsidRPr="00237E68">
        <w:rPr>
          <w:spacing w:val="-9"/>
        </w:rPr>
        <w:t xml:space="preserve"> </w:t>
      </w:r>
      <w:r w:rsidRPr="00237E68">
        <w:t>example,</w:t>
      </w:r>
      <w:r w:rsidRPr="00237E68">
        <w:rPr>
          <w:spacing w:val="-8"/>
        </w:rPr>
        <w:t xml:space="preserve"> </w:t>
      </w:r>
      <w:r w:rsidRPr="00237E68">
        <w:t>employees</w:t>
      </w:r>
      <w:r w:rsidRPr="00237E68">
        <w:rPr>
          <w:spacing w:val="-7"/>
        </w:rPr>
        <w:t xml:space="preserve"> </w:t>
      </w:r>
      <w:r w:rsidRPr="00237E68">
        <w:t>should</w:t>
      </w:r>
      <w:r w:rsidRPr="00237E68">
        <w:rPr>
          <w:spacing w:val="-8"/>
        </w:rPr>
        <w:t xml:space="preserve"> </w:t>
      </w:r>
      <w:r w:rsidRPr="00237E68">
        <w:t>refrain</w:t>
      </w:r>
      <w:r w:rsidRPr="00237E68">
        <w:rPr>
          <w:spacing w:val="-7"/>
        </w:rPr>
        <w:t xml:space="preserve"> </w:t>
      </w:r>
      <w:r w:rsidRPr="00237E68">
        <w:rPr>
          <w:spacing w:val="-4"/>
        </w:rPr>
        <w:t>from</w:t>
      </w:r>
      <w:r w:rsidR="00237E68">
        <w:t xml:space="preserve"> </w:t>
      </w:r>
      <w:r w:rsidRPr="00237E68">
        <w:t>communicating about sensitive matters in crowded or public spaces where others may overhear, even within the public areas of the Court. Employees should use court-issued, password-protected equipment to transmit confidential documents. Employees should be mindful of who can see their screen when working at home, on aircraft, public transit, or in public spaces. Employees should carefully keep track of and password protect electronic devices</w:t>
      </w:r>
      <w:r w:rsidRPr="00237E68">
        <w:rPr>
          <w:spacing w:val="-15"/>
        </w:rPr>
        <w:t xml:space="preserve"> </w:t>
      </w:r>
      <w:r w:rsidRPr="00237E68">
        <w:t>containing</w:t>
      </w:r>
      <w:r w:rsidRPr="00237E68">
        <w:rPr>
          <w:spacing w:val="-15"/>
        </w:rPr>
        <w:t xml:space="preserve"> </w:t>
      </w:r>
      <w:r w:rsidRPr="00237E68">
        <w:t>confidential</w:t>
      </w:r>
      <w:r w:rsidRPr="00237E68">
        <w:rPr>
          <w:spacing w:val="-15"/>
        </w:rPr>
        <w:t xml:space="preserve"> </w:t>
      </w:r>
      <w:r w:rsidRPr="00237E68">
        <w:t>information</w:t>
      </w:r>
      <w:r w:rsidRPr="00237E68">
        <w:rPr>
          <w:spacing w:val="-15"/>
        </w:rPr>
        <w:t xml:space="preserve"> </w:t>
      </w:r>
      <w:r w:rsidRPr="00237E68">
        <w:t>and</w:t>
      </w:r>
      <w:r w:rsidRPr="00237E68">
        <w:rPr>
          <w:spacing w:val="-15"/>
        </w:rPr>
        <w:t xml:space="preserve"> </w:t>
      </w:r>
      <w:r w:rsidRPr="00237E68">
        <w:t>immediately</w:t>
      </w:r>
      <w:r w:rsidRPr="00237E68">
        <w:rPr>
          <w:spacing w:val="-16"/>
        </w:rPr>
        <w:t xml:space="preserve"> </w:t>
      </w:r>
      <w:r w:rsidRPr="00237E68">
        <w:t>report</w:t>
      </w:r>
      <w:r w:rsidRPr="00237E68">
        <w:rPr>
          <w:spacing w:val="-15"/>
        </w:rPr>
        <w:t xml:space="preserve"> </w:t>
      </w:r>
      <w:r w:rsidRPr="00237E68">
        <w:t>any</w:t>
      </w:r>
      <w:r w:rsidRPr="00237E68">
        <w:rPr>
          <w:spacing w:val="-15"/>
        </w:rPr>
        <w:t xml:space="preserve"> </w:t>
      </w:r>
      <w:r w:rsidRPr="00237E68">
        <w:t>loss</w:t>
      </w:r>
      <w:r w:rsidRPr="00237E68">
        <w:rPr>
          <w:spacing w:val="-15"/>
        </w:rPr>
        <w:t xml:space="preserve"> </w:t>
      </w:r>
      <w:r w:rsidRPr="00237E68">
        <w:t>or theft of those devices.</w:t>
      </w:r>
    </w:p>
    <w:p w14:paraId="66C62EF8" w14:textId="77777777" w:rsidR="007E2A01" w:rsidRPr="00237E68" w:rsidRDefault="007E2A01">
      <w:pPr>
        <w:pStyle w:val="BodyText"/>
        <w:spacing w:before="44"/>
      </w:pPr>
    </w:p>
    <w:p w14:paraId="5C04CB04" w14:textId="2F41B39B" w:rsidR="007E2A01" w:rsidRPr="00237E68" w:rsidRDefault="00767CFB">
      <w:pPr>
        <w:pStyle w:val="ListParagraph"/>
        <w:numPr>
          <w:ilvl w:val="1"/>
          <w:numId w:val="1"/>
        </w:numPr>
        <w:tabs>
          <w:tab w:val="left" w:pos="839"/>
        </w:tabs>
        <w:spacing w:line="276" w:lineRule="auto"/>
        <w:ind w:left="839" w:right="115"/>
        <w:jc w:val="both"/>
        <w:rPr>
          <w:sz w:val="24"/>
        </w:rPr>
      </w:pPr>
      <w:r w:rsidRPr="00237E68">
        <w:rPr>
          <w:b/>
          <w:sz w:val="24"/>
        </w:rPr>
        <w:t xml:space="preserve">Authorized disclosure </w:t>
      </w:r>
      <w:r w:rsidRPr="00237E68">
        <w:rPr>
          <w:sz w:val="24"/>
        </w:rPr>
        <w:t xml:space="preserve">occurs when the </w:t>
      </w:r>
      <w:r w:rsidR="00237E68">
        <w:rPr>
          <w:sz w:val="24"/>
        </w:rPr>
        <w:t>Judge</w:t>
      </w:r>
      <w:r w:rsidRPr="00237E68">
        <w:rPr>
          <w:sz w:val="24"/>
        </w:rPr>
        <w:t xml:space="preserve"> who supervises the employee authorizes the employee to share work product with a specific person or organization.</w:t>
      </w:r>
      <w:r w:rsidRPr="00237E68">
        <w:rPr>
          <w:spacing w:val="40"/>
          <w:sz w:val="24"/>
        </w:rPr>
        <w:t xml:space="preserve"> </w:t>
      </w:r>
      <w:r w:rsidRPr="00237E68">
        <w:rPr>
          <w:sz w:val="24"/>
        </w:rPr>
        <w:t>For example, employees may be authorized to</w:t>
      </w:r>
      <w:r w:rsidRPr="00237E68">
        <w:rPr>
          <w:spacing w:val="-15"/>
          <w:sz w:val="24"/>
        </w:rPr>
        <w:t xml:space="preserve"> </w:t>
      </w:r>
      <w:r w:rsidRPr="00237E68">
        <w:rPr>
          <w:sz w:val="24"/>
        </w:rPr>
        <w:t>share</w:t>
      </w:r>
      <w:r w:rsidRPr="00237E68">
        <w:rPr>
          <w:spacing w:val="-15"/>
          <w:sz w:val="24"/>
        </w:rPr>
        <w:t xml:space="preserve"> </w:t>
      </w:r>
      <w:r w:rsidRPr="00237E68">
        <w:rPr>
          <w:sz w:val="24"/>
        </w:rPr>
        <w:t>draft</w:t>
      </w:r>
      <w:r w:rsidRPr="00237E68">
        <w:rPr>
          <w:spacing w:val="-15"/>
          <w:sz w:val="24"/>
        </w:rPr>
        <w:t xml:space="preserve"> </w:t>
      </w:r>
      <w:r w:rsidRPr="00237E68">
        <w:rPr>
          <w:sz w:val="24"/>
        </w:rPr>
        <w:t>rules</w:t>
      </w:r>
      <w:r w:rsidRPr="00237E68">
        <w:rPr>
          <w:spacing w:val="-15"/>
          <w:sz w:val="24"/>
        </w:rPr>
        <w:t xml:space="preserve"> </w:t>
      </w:r>
      <w:r w:rsidRPr="00237E68">
        <w:rPr>
          <w:sz w:val="24"/>
        </w:rPr>
        <w:t>or</w:t>
      </w:r>
      <w:r w:rsidRPr="00237E68">
        <w:rPr>
          <w:spacing w:val="-15"/>
          <w:sz w:val="24"/>
        </w:rPr>
        <w:t xml:space="preserve"> </w:t>
      </w:r>
      <w:r w:rsidRPr="00237E68">
        <w:rPr>
          <w:sz w:val="24"/>
        </w:rPr>
        <w:t>administrative</w:t>
      </w:r>
      <w:r w:rsidRPr="00237E68">
        <w:rPr>
          <w:spacing w:val="-15"/>
          <w:sz w:val="24"/>
        </w:rPr>
        <w:t xml:space="preserve"> </w:t>
      </w:r>
      <w:r w:rsidRPr="00237E68">
        <w:rPr>
          <w:sz w:val="24"/>
        </w:rPr>
        <w:t>orders</w:t>
      </w:r>
      <w:r w:rsidRPr="00237E68">
        <w:rPr>
          <w:spacing w:val="-15"/>
          <w:sz w:val="24"/>
        </w:rPr>
        <w:t xml:space="preserve"> </w:t>
      </w:r>
      <w:r w:rsidRPr="00237E68">
        <w:rPr>
          <w:sz w:val="24"/>
        </w:rPr>
        <w:t>with</w:t>
      </w:r>
      <w:r w:rsidRPr="00237E68">
        <w:rPr>
          <w:spacing w:val="-15"/>
          <w:sz w:val="24"/>
        </w:rPr>
        <w:t xml:space="preserve"> </w:t>
      </w:r>
      <w:r w:rsidRPr="00237E68">
        <w:rPr>
          <w:sz w:val="24"/>
        </w:rPr>
        <w:t>other</w:t>
      </w:r>
      <w:r w:rsidRPr="00237E68">
        <w:rPr>
          <w:spacing w:val="-15"/>
          <w:sz w:val="24"/>
        </w:rPr>
        <w:t xml:space="preserve"> </w:t>
      </w:r>
      <w:r w:rsidRPr="00237E68">
        <w:rPr>
          <w:sz w:val="24"/>
        </w:rPr>
        <w:t>judicial</w:t>
      </w:r>
      <w:r w:rsidRPr="00237E68">
        <w:rPr>
          <w:spacing w:val="-15"/>
          <w:sz w:val="24"/>
        </w:rPr>
        <w:t xml:space="preserve"> </w:t>
      </w:r>
      <w:r w:rsidRPr="00237E68">
        <w:rPr>
          <w:sz w:val="24"/>
        </w:rPr>
        <w:t>branch</w:t>
      </w:r>
      <w:r w:rsidRPr="00237E68">
        <w:rPr>
          <w:spacing w:val="-15"/>
          <w:sz w:val="24"/>
        </w:rPr>
        <w:t xml:space="preserve"> </w:t>
      </w:r>
      <w:r w:rsidRPr="00237E68">
        <w:rPr>
          <w:sz w:val="24"/>
        </w:rPr>
        <w:t xml:space="preserve">entities for review and comment before they are released to the public, and the Clerk of Court may be authorized to disclose information relating to case status as </w:t>
      </w:r>
      <w:r w:rsidRPr="00237E68">
        <w:rPr>
          <w:spacing w:val="-2"/>
          <w:sz w:val="24"/>
        </w:rPr>
        <w:t>part</w:t>
      </w:r>
      <w:r w:rsidRPr="00237E68">
        <w:rPr>
          <w:spacing w:val="-6"/>
          <w:sz w:val="24"/>
        </w:rPr>
        <w:t xml:space="preserve"> </w:t>
      </w:r>
      <w:r w:rsidRPr="00237E68">
        <w:rPr>
          <w:spacing w:val="-2"/>
          <w:sz w:val="24"/>
        </w:rPr>
        <w:t>of</w:t>
      </w:r>
      <w:r w:rsidRPr="00237E68">
        <w:rPr>
          <w:spacing w:val="-6"/>
          <w:sz w:val="24"/>
        </w:rPr>
        <w:t xml:space="preserve"> </w:t>
      </w:r>
      <w:r w:rsidRPr="00237E68">
        <w:rPr>
          <w:spacing w:val="-2"/>
          <w:sz w:val="24"/>
        </w:rPr>
        <w:t>their</w:t>
      </w:r>
      <w:r w:rsidRPr="00237E68">
        <w:rPr>
          <w:spacing w:val="-6"/>
          <w:sz w:val="24"/>
        </w:rPr>
        <w:t xml:space="preserve"> </w:t>
      </w:r>
      <w:r w:rsidRPr="00237E68">
        <w:rPr>
          <w:spacing w:val="-2"/>
          <w:sz w:val="24"/>
        </w:rPr>
        <w:lastRenderedPageBreak/>
        <w:t>job</w:t>
      </w:r>
      <w:r w:rsidRPr="00237E68">
        <w:rPr>
          <w:spacing w:val="-6"/>
          <w:sz w:val="24"/>
        </w:rPr>
        <w:t xml:space="preserve"> </w:t>
      </w:r>
      <w:r w:rsidRPr="00237E68">
        <w:rPr>
          <w:spacing w:val="-2"/>
          <w:sz w:val="24"/>
        </w:rPr>
        <w:t>duties,</w:t>
      </w:r>
      <w:r w:rsidRPr="00237E68">
        <w:rPr>
          <w:spacing w:val="-6"/>
          <w:sz w:val="24"/>
        </w:rPr>
        <w:t xml:space="preserve"> </w:t>
      </w:r>
      <w:r w:rsidRPr="00237E68">
        <w:rPr>
          <w:spacing w:val="-2"/>
          <w:sz w:val="24"/>
        </w:rPr>
        <w:t>provided</w:t>
      </w:r>
      <w:r w:rsidRPr="00237E68">
        <w:rPr>
          <w:spacing w:val="-6"/>
          <w:sz w:val="24"/>
        </w:rPr>
        <w:t xml:space="preserve"> </w:t>
      </w:r>
      <w:r w:rsidRPr="00237E68">
        <w:rPr>
          <w:spacing w:val="-2"/>
          <w:sz w:val="24"/>
        </w:rPr>
        <w:t>the</w:t>
      </w:r>
      <w:r w:rsidRPr="00237E68">
        <w:rPr>
          <w:spacing w:val="-6"/>
          <w:sz w:val="24"/>
        </w:rPr>
        <w:t xml:space="preserve"> </w:t>
      </w:r>
      <w:r w:rsidRPr="00237E68">
        <w:rPr>
          <w:spacing w:val="-2"/>
          <w:sz w:val="24"/>
        </w:rPr>
        <w:t>Court’s</w:t>
      </w:r>
      <w:r w:rsidRPr="00237E68">
        <w:rPr>
          <w:spacing w:val="-6"/>
          <w:sz w:val="24"/>
        </w:rPr>
        <w:t xml:space="preserve"> </w:t>
      </w:r>
      <w:r w:rsidRPr="00237E68">
        <w:rPr>
          <w:spacing w:val="-2"/>
          <w:sz w:val="24"/>
        </w:rPr>
        <w:t>internal,</w:t>
      </w:r>
      <w:r w:rsidRPr="00237E68">
        <w:rPr>
          <w:spacing w:val="-6"/>
          <w:sz w:val="24"/>
        </w:rPr>
        <w:t xml:space="preserve"> </w:t>
      </w:r>
      <w:r w:rsidRPr="00237E68">
        <w:rPr>
          <w:spacing w:val="-2"/>
          <w:sz w:val="24"/>
        </w:rPr>
        <w:t>confidential</w:t>
      </w:r>
      <w:r w:rsidRPr="00237E68">
        <w:rPr>
          <w:spacing w:val="-6"/>
          <w:sz w:val="24"/>
        </w:rPr>
        <w:t xml:space="preserve"> </w:t>
      </w:r>
      <w:r w:rsidRPr="00237E68">
        <w:rPr>
          <w:spacing w:val="-2"/>
          <w:sz w:val="24"/>
        </w:rPr>
        <w:t xml:space="preserve">deliberations </w:t>
      </w:r>
      <w:r w:rsidRPr="00237E68">
        <w:rPr>
          <w:sz w:val="24"/>
        </w:rPr>
        <w:t>are not disclosed.</w:t>
      </w:r>
    </w:p>
    <w:p w14:paraId="3EED3A03" w14:textId="77777777" w:rsidR="007E2A01" w:rsidRPr="00237E68" w:rsidRDefault="007E2A01">
      <w:pPr>
        <w:pStyle w:val="BodyText"/>
        <w:spacing w:before="44"/>
      </w:pPr>
    </w:p>
    <w:p w14:paraId="2DD74B99" w14:textId="77777777" w:rsidR="007E2A01" w:rsidRPr="00237E68" w:rsidRDefault="00767CFB">
      <w:pPr>
        <w:pStyle w:val="ListParagraph"/>
        <w:numPr>
          <w:ilvl w:val="1"/>
          <w:numId w:val="1"/>
        </w:numPr>
        <w:tabs>
          <w:tab w:val="left" w:pos="840"/>
        </w:tabs>
        <w:spacing w:line="276" w:lineRule="auto"/>
        <w:ind w:right="116"/>
        <w:jc w:val="both"/>
        <w:rPr>
          <w:sz w:val="24"/>
        </w:rPr>
      </w:pPr>
      <w:r w:rsidRPr="00237E68">
        <w:rPr>
          <w:b/>
          <w:sz w:val="24"/>
        </w:rPr>
        <w:t xml:space="preserve">Disclosure as necessary to report misconduct or illegal acts </w:t>
      </w:r>
      <w:r w:rsidRPr="00237E68">
        <w:rPr>
          <w:sz w:val="24"/>
        </w:rPr>
        <w:t xml:space="preserve">is permitted. Employees may disclose confidential information when such disclosure is necessary to adequately report to an appropriate authority the misconduct or illegal acts of any person, including sexual or other forms of </w:t>
      </w:r>
      <w:r w:rsidRPr="00237E68">
        <w:rPr>
          <w:spacing w:val="-2"/>
          <w:sz w:val="24"/>
        </w:rPr>
        <w:t>harassment.</w:t>
      </w:r>
    </w:p>
    <w:p w14:paraId="24D89EFB" w14:textId="77777777" w:rsidR="00237E68" w:rsidRPr="00237E68" w:rsidRDefault="00237E68" w:rsidP="00237E68">
      <w:pPr>
        <w:pStyle w:val="ListParagraph"/>
        <w:rPr>
          <w:sz w:val="24"/>
        </w:rPr>
      </w:pPr>
    </w:p>
    <w:p w14:paraId="77AC3776" w14:textId="4A0BF69F" w:rsidR="00237E68" w:rsidRDefault="00237E68">
      <w:pPr>
        <w:pStyle w:val="ListParagraph"/>
        <w:numPr>
          <w:ilvl w:val="1"/>
          <w:numId w:val="1"/>
        </w:numPr>
        <w:tabs>
          <w:tab w:val="left" w:pos="840"/>
        </w:tabs>
        <w:spacing w:line="276" w:lineRule="auto"/>
        <w:ind w:right="116"/>
        <w:jc w:val="both"/>
        <w:rPr>
          <w:sz w:val="24"/>
        </w:rPr>
      </w:pPr>
      <w:r w:rsidRPr="00237E68">
        <w:rPr>
          <w:b/>
          <w:bCs/>
          <w:sz w:val="24"/>
        </w:rPr>
        <w:t>Inspection of Confidential Information</w:t>
      </w:r>
      <w:r>
        <w:rPr>
          <w:sz w:val="24"/>
        </w:rPr>
        <w:t xml:space="preserve"> defined by Section 2.g herein may only be by: judges or court staff; a criminal justice agency for a criminal justice purpose, as those terms are defined by Section 411.082, Government Code; the Department of Public Safety; an attorney for a party to the proceeding; the child defendant; or the defendant’s parent, guardian, or managing conservator</w:t>
      </w:r>
      <w:r w:rsidR="00B765EE">
        <w:rPr>
          <w:sz w:val="24"/>
        </w:rPr>
        <w:t>; or as otherwise expressly provided by Article 45.</w:t>
      </w:r>
      <w:r w:rsidR="005852C0">
        <w:rPr>
          <w:sz w:val="24"/>
        </w:rPr>
        <w:t>0</w:t>
      </w:r>
      <w:r w:rsidR="00B765EE">
        <w:rPr>
          <w:sz w:val="24"/>
        </w:rPr>
        <w:t>217</w:t>
      </w:r>
      <w:r w:rsidR="005852C0">
        <w:rPr>
          <w:sz w:val="24"/>
        </w:rPr>
        <w:t>/</w:t>
      </w:r>
      <w:r w:rsidR="00B765EE">
        <w:rPr>
          <w:sz w:val="24"/>
        </w:rPr>
        <w:t>45A.462 of the Code of Criminal Procedure</w:t>
      </w:r>
      <w:r>
        <w:rPr>
          <w:sz w:val="24"/>
        </w:rPr>
        <w:t>.</w:t>
      </w:r>
    </w:p>
    <w:p w14:paraId="53DECB93" w14:textId="77777777" w:rsidR="00237E68" w:rsidRPr="00237E68" w:rsidRDefault="00237E68" w:rsidP="00237E68">
      <w:pPr>
        <w:pStyle w:val="ListParagraph"/>
        <w:rPr>
          <w:sz w:val="24"/>
        </w:rPr>
      </w:pPr>
    </w:p>
    <w:p w14:paraId="7381C13A" w14:textId="49FF84DF" w:rsidR="00237E68" w:rsidRPr="00237E68" w:rsidRDefault="00237E68">
      <w:pPr>
        <w:pStyle w:val="ListParagraph"/>
        <w:numPr>
          <w:ilvl w:val="1"/>
          <w:numId w:val="1"/>
        </w:numPr>
        <w:tabs>
          <w:tab w:val="left" w:pos="840"/>
        </w:tabs>
        <w:spacing w:line="276" w:lineRule="auto"/>
        <w:ind w:right="116"/>
        <w:jc w:val="both"/>
        <w:rPr>
          <w:sz w:val="24"/>
        </w:rPr>
      </w:pPr>
      <w:r w:rsidRPr="008560C1">
        <w:rPr>
          <w:b/>
          <w:bCs/>
          <w:sz w:val="24"/>
        </w:rPr>
        <w:t>Inspection of Confidential Information</w:t>
      </w:r>
      <w:r>
        <w:rPr>
          <w:sz w:val="24"/>
        </w:rPr>
        <w:t xml:space="preserve"> defined by Section 2.h. herein may </w:t>
      </w:r>
      <w:r w:rsidR="008560C1">
        <w:rPr>
          <w:sz w:val="24"/>
        </w:rPr>
        <w:t>only be by: judges or court staff; a criminal justice agency for a criminal justice purpose, as those terms are defined by Section 411.082</w:t>
      </w:r>
      <w:r w:rsidR="00012ED7">
        <w:rPr>
          <w:sz w:val="24"/>
        </w:rPr>
        <w:t xml:space="preserve"> of the</w:t>
      </w:r>
      <w:r w:rsidR="008560C1">
        <w:rPr>
          <w:sz w:val="24"/>
        </w:rPr>
        <w:t xml:space="preserve"> Government Code; the Department of Public Safety; the attorney representing the state; the defendant or the defendant’s counsel; if the offense is a traffic offense, an insurance company or surety company authorized to write motor vehicle liability insurance in this state; or</w:t>
      </w:r>
      <w:r w:rsidR="00012ED7">
        <w:t xml:space="preserve"> </w:t>
      </w:r>
      <w:r w:rsidR="008560C1" w:rsidRPr="008560C1">
        <w:rPr>
          <w:sz w:val="24"/>
        </w:rPr>
        <w:t>for the purpose of complying with a requirement under federal law or if federal law requires the disclosure as a condition of receiving federal highway funds</w:t>
      </w:r>
      <w:r w:rsidR="008560C1">
        <w:rPr>
          <w:sz w:val="24"/>
        </w:rPr>
        <w:t>. However, this provision does not apply to records, files, and information described that relate to an offense that is sexual in nature, as determined by the holder of the records, files, or information</w:t>
      </w:r>
      <w:r w:rsidR="00B765EE">
        <w:rPr>
          <w:sz w:val="24"/>
        </w:rPr>
        <w:t>; or as otherwise expressly provided by Article 45.</w:t>
      </w:r>
      <w:r w:rsidR="00305F54">
        <w:rPr>
          <w:sz w:val="24"/>
        </w:rPr>
        <w:t>0</w:t>
      </w:r>
      <w:r w:rsidR="00B765EE">
        <w:rPr>
          <w:sz w:val="24"/>
        </w:rPr>
        <w:t>218</w:t>
      </w:r>
      <w:r w:rsidR="00305F54">
        <w:rPr>
          <w:sz w:val="24"/>
        </w:rPr>
        <w:t>/</w:t>
      </w:r>
      <w:r w:rsidR="00B765EE">
        <w:rPr>
          <w:sz w:val="24"/>
        </w:rPr>
        <w:t>45A.055 of the Code of Criminal Procedure</w:t>
      </w:r>
    </w:p>
    <w:p w14:paraId="377C0380" w14:textId="77777777" w:rsidR="007E2A01" w:rsidRPr="00237E68" w:rsidRDefault="007E2A01">
      <w:pPr>
        <w:pStyle w:val="BodyText"/>
        <w:spacing w:before="43"/>
      </w:pPr>
    </w:p>
    <w:p w14:paraId="2B9F13F4" w14:textId="77777777" w:rsidR="007E2A01" w:rsidRPr="00237E68" w:rsidRDefault="00767CFB">
      <w:pPr>
        <w:pStyle w:val="ListParagraph"/>
        <w:numPr>
          <w:ilvl w:val="0"/>
          <w:numId w:val="1"/>
        </w:numPr>
        <w:tabs>
          <w:tab w:val="left" w:pos="629"/>
        </w:tabs>
        <w:spacing w:line="276" w:lineRule="auto"/>
        <w:ind w:right="116" w:firstLine="0"/>
        <w:jc w:val="both"/>
        <w:rPr>
          <w:sz w:val="24"/>
        </w:rPr>
      </w:pPr>
      <w:r w:rsidRPr="00237E68">
        <w:rPr>
          <w:b/>
          <w:sz w:val="24"/>
        </w:rPr>
        <w:t xml:space="preserve">Continuing confidentiality obligation. </w:t>
      </w:r>
      <w:r w:rsidRPr="00237E68">
        <w:rPr>
          <w:sz w:val="24"/>
        </w:rPr>
        <w:t>An employee’s duty to preserve confidentiality survives the employee’s departure from the Court. An employee who leaves the Court has the same ongoing duty to protect confidential information that they had during their employment.</w:t>
      </w:r>
    </w:p>
    <w:p w14:paraId="10CD31F0" w14:textId="77777777" w:rsidR="007E2A01" w:rsidRPr="00237E68" w:rsidRDefault="007E2A01">
      <w:pPr>
        <w:pStyle w:val="BodyText"/>
        <w:spacing w:before="43"/>
      </w:pPr>
    </w:p>
    <w:p w14:paraId="2B0183CE" w14:textId="77777777" w:rsidR="007E2A01" w:rsidRPr="00237E68" w:rsidRDefault="00767CFB">
      <w:pPr>
        <w:pStyle w:val="BodyText"/>
        <w:spacing w:line="276" w:lineRule="auto"/>
        <w:ind w:left="120" w:right="115" w:firstLine="720"/>
        <w:jc w:val="both"/>
      </w:pPr>
      <w:r w:rsidRPr="00237E68">
        <w:rPr>
          <w:spacing w:val="-2"/>
        </w:rPr>
        <w:t>Further,</w:t>
      </w:r>
      <w:r w:rsidRPr="00237E68">
        <w:rPr>
          <w:spacing w:val="-8"/>
        </w:rPr>
        <w:t xml:space="preserve"> </w:t>
      </w:r>
      <w:r w:rsidRPr="00237E68">
        <w:rPr>
          <w:spacing w:val="-2"/>
        </w:rPr>
        <w:t>the</w:t>
      </w:r>
      <w:r w:rsidRPr="00237E68">
        <w:rPr>
          <w:spacing w:val="-8"/>
        </w:rPr>
        <w:t xml:space="preserve"> </w:t>
      </w:r>
      <w:r w:rsidRPr="00237E68">
        <w:rPr>
          <w:spacing w:val="-2"/>
        </w:rPr>
        <w:t>duty</w:t>
      </w:r>
      <w:r w:rsidRPr="00237E68">
        <w:rPr>
          <w:spacing w:val="-8"/>
        </w:rPr>
        <w:t xml:space="preserve"> </w:t>
      </w:r>
      <w:r w:rsidRPr="00237E68">
        <w:rPr>
          <w:spacing w:val="-2"/>
        </w:rPr>
        <w:t>to</w:t>
      </w:r>
      <w:r w:rsidRPr="00237E68">
        <w:rPr>
          <w:spacing w:val="-8"/>
        </w:rPr>
        <w:t xml:space="preserve"> </w:t>
      </w:r>
      <w:r w:rsidRPr="00237E68">
        <w:rPr>
          <w:spacing w:val="-2"/>
        </w:rPr>
        <w:t>protect</w:t>
      </w:r>
      <w:r w:rsidRPr="00237E68">
        <w:rPr>
          <w:spacing w:val="-8"/>
        </w:rPr>
        <w:t xml:space="preserve"> </w:t>
      </w:r>
      <w:r w:rsidRPr="00237E68">
        <w:rPr>
          <w:spacing w:val="-2"/>
        </w:rPr>
        <w:t>information</w:t>
      </w:r>
      <w:r w:rsidRPr="00237E68">
        <w:rPr>
          <w:spacing w:val="-8"/>
        </w:rPr>
        <w:t xml:space="preserve"> </w:t>
      </w:r>
      <w:r w:rsidRPr="00237E68">
        <w:rPr>
          <w:spacing w:val="-2"/>
        </w:rPr>
        <w:t>related</w:t>
      </w:r>
      <w:r w:rsidRPr="00237E68">
        <w:rPr>
          <w:spacing w:val="-8"/>
        </w:rPr>
        <w:t xml:space="preserve"> </w:t>
      </w:r>
      <w:r w:rsidRPr="00237E68">
        <w:rPr>
          <w:spacing w:val="-2"/>
        </w:rPr>
        <w:t>to</w:t>
      </w:r>
      <w:r w:rsidRPr="00237E68">
        <w:rPr>
          <w:spacing w:val="-8"/>
        </w:rPr>
        <w:t xml:space="preserve"> </w:t>
      </w:r>
      <w:r w:rsidRPr="00237E68">
        <w:rPr>
          <w:spacing w:val="-2"/>
        </w:rPr>
        <w:t>the</w:t>
      </w:r>
      <w:r w:rsidRPr="00237E68">
        <w:rPr>
          <w:spacing w:val="-8"/>
        </w:rPr>
        <w:t xml:space="preserve"> </w:t>
      </w:r>
      <w:r w:rsidRPr="00237E68">
        <w:rPr>
          <w:spacing w:val="-2"/>
        </w:rPr>
        <w:t>disposition</w:t>
      </w:r>
      <w:r w:rsidRPr="00237E68">
        <w:rPr>
          <w:spacing w:val="-8"/>
        </w:rPr>
        <w:t xml:space="preserve"> </w:t>
      </w:r>
      <w:r w:rsidRPr="00237E68">
        <w:rPr>
          <w:spacing w:val="-2"/>
        </w:rPr>
        <w:t>of</w:t>
      </w:r>
      <w:r w:rsidRPr="00237E68">
        <w:rPr>
          <w:spacing w:val="-8"/>
        </w:rPr>
        <w:t xml:space="preserve"> </w:t>
      </w:r>
      <w:r w:rsidRPr="00237E68">
        <w:rPr>
          <w:spacing w:val="-2"/>
        </w:rPr>
        <w:t>cases,</w:t>
      </w:r>
      <w:r w:rsidRPr="00237E68">
        <w:rPr>
          <w:spacing w:val="-8"/>
        </w:rPr>
        <w:t xml:space="preserve"> </w:t>
      </w:r>
      <w:r w:rsidRPr="00237E68">
        <w:rPr>
          <w:spacing w:val="-2"/>
        </w:rPr>
        <w:t xml:space="preserve">such </w:t>
      </w:r>
      <w:r w:rsidRPr="00237E68">
        <w:t>as the substance of the Court’s deliberations, persists even after an opinion or order is publicly released. Employees asked about a decision of the Court should offer no comment beyond a referral to the released opinion or order.</w:t>
      </w:r>
    </w:p>
    <w:p w14:paraId="742A317A" w14:textId="77777777" w:rsidR="007E2A01" w:rsidRPr="00237E68" w:rsidRDefault="007E2A01">
      <w:pPr>
        <w:pStyle w:val="BodyText"/>
        <w:spacing w:before="42"/>
      </w:pPr>
    </w:p>
    <w:p w14:paraId="11B905A4" w14:textId="77777777" w:rsidR="007E2A01" w:rsidRPr="00237E68" w:rsidRDefault="00767CFB">
      <w:pPr>
        <w:pStyle w:val="BodyText"/>
        <w:spacing w:before="1" w:line="276" w:lineRule="auto"/>
        <w:ind w:left="120" w:right="116" w:firstLine="720"/>
        <w:jc w:val="both"/>
      </w:pPr>
      <w:r w:rsidRPr="00237E68">
        <w:t xml:space="preserve">Finally, employees who depart from Court employment may not retain confidential materials. Employees should return or securely dispose of materials, such as in designated Court shredding bins, </w:t>
      </w:r>
      <w:r w:rsidRPr="00237E68">
        <w:t>prior to an anticipated departure, or as soon as possible after an unanticipated departure.</w:t>
      </w:r>
    </w:p>
    <w:p w14:paraId="3FB79023" w14:textId="77777777" w:rsidR="007E2A01" w:rsidRPr="00237E68" w:rsidRDefault="00767CFB">
      <w:pPr>
        <w:pStyle w:val="ListParagraph"/>
        <w:numPr>
          <w:ilvl w:val="0"/>
          <w:numId w:val="1"/>
        </w:numPr>
        <w:tabs>
          <w:tab w:val="left" w:pos="582"/>
        </w:tabs>
        <w:spacing w:before="80" w:line="276" w:lineRule="auto"/>
        <w:ind w:firstLine="0"/>
        <w:jc w:val="both"/>
        <w:rPr>
          <w:sz w:val="24"/>
        </w:rPr>
      </w:pPr>
      <w:r w:rsidRPr="00237E68">
        <w:rPr>
          <w:b/>
          <w:sz w:val="24"/>
        </w:rPr>
        <w:t xml:space="preserve">Penalties for unauthorized disclosure: </w:t>
      </w:r>
      <w:r w:rsidRPr="00237E68">
        <w:rPr>
          <w:sz w:val="24"/>
        </w:rPr>
        <w:t>In the event of an unauthorized disclosure of confidential information, the Court will investigate the circumstances and</w:t>
      </w:r>
      <w:r w:rsidRPr="00237E68">
        <w:rPr>
          <w:spacing w:val="-6"/>
          <w:sz w:val="24"/>
        </w:rPr>
        <w:t xml:space="preserve"> </w:t>
      </w:r>
      <w:r w:rsidRPr="00237E68">
        <w:rPr>
          <w:sz w:val="24"/>
        </w:rPr>
        <w:t>take</w:t>
      </w:r>
      <w:r w:rsidRPr="00237E68">
        <w:rPr>
          <w:spacing w:val="-8"/>
          <w:sz w:val="24"/>
        </w:rPr>
        <w:t xml:space="preserve"> </w:t>
      </w:r>
      <w:r w:rsidRPr="00237E68">
        <w:rPr>
          <w:sz w:val="24"/>
        </w:rPr>
        <w:t>appropriate</w:t>
      </w:r>
      <w:r w:rsidRPr="00237E68">
        <w:rPr>
          <w:spacing w:val="-8"/>
          <w:sz w:val="24"/>
        </w:rPr>
        <w:t xml:space="preserve"> </w:t>
      </w:r>
      <w:r w:rsidRPr="00237E68">
        <w:rPr>
          <w:sz w:val="24"/>
        </w:rPr>
        <w:t>disciplinary</w:t>
      </w:r>
      <w:r w:rsidRPr="00237E68">
        <w:rPr>
          <w:spacing w:val="-6"/>
          <w:sz w:val="24"/>
        </w:rPr>
        <w:t xml:space="preserve"> </w:t>
      </w:r>
      <w:r w:rsidRPr="00237E68">
        <w:rPr>
          <w:sz w:val="24"/>
        </w:rPr>
        <w:t>action,</w:t>
      </w:r>
      <w:r w:rsidRPr="00237E68">
        <w:rPr>
          <w:spacing w:val="-6"/>
          <w:sz w:val="24"/>
        </w:rPr>
        <w:t xml:space="preserve"> </w:t>
      </w:r>
      <w:r w:rsidRPr="00237E68">
        <w:rPr>
          <w:sz w:val="24"/>
        </w:rPr>
        <w:t>as</w:t>
      </w:r>
      <w:r w:rsidRPr="00237E68">
        <w:rPr>
          <w:spacing w:val="-5"/>
          <w:sz w:val="24"/>
        </w:rPr>
        <w:t xml:space="preserve"> </w:t>
      </w:r>
      <w:r w:rsidRPr="00237E68">
        <w:rPr>
          <w:sz w:val="24"/>
        </w:rPr>
        <w:t>necessary.</w:t>
      </w:r>
      <w:r w:rsidRPr="00237E68">
        <w:rPr>
          <w:spacing w:val="-6"/>
          <w:sz w:val="24"/>
        </w:rPr>
        <w:t xml:space="preserve"> </w:t>
      </w:r>
      <w:r w:rsidRPr="00237E68">
        <w:rPr>
          <w:sz w:val="24"/>
        </w:rPr>
        <w:t>Potential</w:t>
      </w:r>
      <w:r w:rsidRPr="00237E68">
        <w:rPr>
          <w:spacing w:val="-6"/>
          <w:sz w:val="24"/>
        </w:rPr>
        <w:t xml:space="preserve"> </w:t>
      </w:r>
      <w:r w:rsidRPr="00237E68">
        <w:rPr>
          <w:sz w:val="24"/>
        </w:rPr>
        <w:t>disciplinary</w:t>
      </w:r>
      <w:r w:rsidRPr="00237E68">
        <w:rPr>
          <w:spacing w:val="-6"/>
          <w:sz w:val="24"/>
        </w:rPr>
        <w:t xml:space="preserve"> </w:t>
      </w:r>
      <w:r w:rsidRPr="00237E68">
        <w:rPr>
          <w:sz w:val="24"/>
        </w:rPr>
        <w:t>actions may include but are not limited to:</w:t>
      </w:r>
    </w:p>
    <w:p w14:paraId="00215621" w14:textId="77777777" w:rsidR="007E2A01" w:rsidRPr="00237E68" w:rsidRDefault="007E2A01">
      <w:pPr>
        <w:pStyle w:val="BodyText"/>
        <w:spacing w:before="43"/>
      </w:pPr>
    </w:p>
    <w:p w14:paraId="19F1D814" w14:textId="77777777" w:rsidR="007E2A01" w:rsidRPr="00237E68" w:rsidRDefault="00767CFB">
      <w:pPr>
        <w:pStyle w:val="ListParagraph"/>
        <w:numPr>
          <w:ilvl w:val="1"/>
          <w:numId w:val="1"/>
        </w:numPr>
        <w:tabs>
          <w:tab w:val="left" w:pos="1198"/>
          <w:tab w:val="left" w:pos="1200"/>
        </w:tabs>
        <w:spacing w:line="276" w:lineRule="auto"/>
        <w:ind w:left="1200" w:right="116"/>
        <w:jc w:val="both"/>
        <w:rPr>
          <w:sz w:val="24"/>
        </w:rPr>
      </w:pPr>
      <w:r w:rsidRPr="00237E68">
        <w:rPr>
          <w:sz w:val="24"/>
        </w:rPr>
        <w:t>referral of the matter to the relevant law enforcement agency for investigation</w:t>
      </w:r>
      <w:r w:rsidRPr="00237E68">
        <w:rPr>
          <w:spacing w:val="-2"/>
          <w:sz w:val="24"/>
        </w:rPr>
        <w:t xml:space="preserve"> </w:t>
      </w:r>
      <w:r w:rsidRPr="00237E68">
        <w:rPr>
          <w:sz w:val="24"/>
        </w:rPr>
        <w:t>and</w:t>
      </w:r>
      <w:r w:rsidRPr="00237E68">
        <w:rPr>
          <w:spacing w:val="-2"/>
          <w:sz w:val="24"/>
        </w:rPr>
        <w:t xml:space="preserve"> </w:t>
      </w:r>
      <w:r w:rsidRPr="00237E68">
        <w:rPr>
          <w:sz w:val="24"/>
        </w:rPr>
        <w:t>prosecution.</w:t>
      </w:r>
      <w:r w:rsidRPr="00237E68">
        <w:rPr>
          <w:spacing w:val="-3"/>
          <w:sz w:val="24"/>
        </w:rPr>
        <w:t xml:space="preserve"> </w:t>
      </w:r>
      <w:r w:rsidRPr="00237E68">
        <w:rPr>
          <w:i/>
          <w:sz w:val="24"/>
        </w:rPr>
        <w:t>See</w:t>
      </w:r>
      <w:r w:rsidRPr="00237E68">
        <w:rPr>
          <w:i/>
          <w:spacing w:val="-2"/>
          <w:sz w:val="24"/>
        </w:rPr>
        <w:t xml:space="preserve"> </w:t>
      </w:r>
      <w:r w:rsidRPr="00237E68">
        <w:rPr>
          <w:sz w:val="24"/>
        </w:rPr>
        <w:t>Texas</w:t>
      </w:r>
      <w:r w:rsidRPr="00237E68">
        <w:rPr>
          <w:spacing w:val="-2"/>
          <w:sz w:val="24"/>
        </w:rPr>
        <w:t xml:space="preserve"> </w:t>
      </w:r>
      <w:r w:rsidRPr="00237E68">
        <w:rPr>
          <w:sz w:val="24"/>
        </w:rPr>
        <w:t>Government</w:t>
      </w:r>
      <w:r w:rsidRPr="00237E68">
        <w:rPr>
          <w:spacing w:val="-2"/>
          <w:sz w:val="24"/>
        </w:rPr>
        <w:t xml:space="preserve"> </w:t>
      </w:r>
      <w:r w:rsidRPr="00237E68">
        <w:rPr>
          <w:sz w:val="24"/>
        </w:rPr>
        <w:t>Code</w:t>
      </w:r>
      <w:r w:rsidRPr="00237E68">
        <w:rPr>
          <w:spacing w:val="-2"/>
          <w:sz w:val="24"/>
        </w:rPr>
        <w:t xml:space="preserve"> </w:t>
      </w:r>
      <w:r w:rsidRPr="00237E68">
        <w:rPr>
          <w:sz w:val="24"/>
        </w:rPr>
        <w:t>Section</w:t>
      </w:r>
      <w:r w:rsidRPr="00237E68">
        <w:rPr>
          <w:spacing w:val="-2"/>
          <w:sz w:val="24"/>
        </w:rPr>
        <w:t xml:space="preserve"> </w:t>
      </w:r>
      <w:r w:rsidRPr="00237E68">
        <w:rPr>
          <w:sz w:val="24"/>
        </w:rPr>
        <w:t>21.013 and Texas Penal Code Section 39.06;</w:t>
      </w:r>
    </w:p>
    <w:p w14:paraId="6DFB318F" w14:textId="77777777" w:rsidR="007E2A01" w:rsidRPr="00237E68" w:rsidRDefault="007E2A01">
      <w:pPr>
        <w:pStyle w:val="BodyText"/>
        <w:spacing w:before="43"/>
      </w:pPr>
    </w:p>
    <w:p w14:paraId="58A92F4B" w14:textId="77777777" w:rsidR="007E2A01" w:rsidRPr="00237E68" w:rsidRDefault="00767CFB">
      <w:pPr>
        <w:pStyle w:val="ListParagraph"/>
        <w:numPr>
          <w:ilvl w:val="1"/>
          <w:numId w:val="1"/>
        </w:numPr>
        <w:tabs>
          <w:tab w:val="left" w:pos="1198"/>
        </w:tabs>
        <w:ind w:left="1198" w:right="0" w:hanging="358"/>
        <w:rPr>
          <w:sz w:val="24"/>
        </w:rPr>
      </w:pPr>
      <w:r w:rsidRPr="00237E68">
        <w:rPr>
          <w:sz w:val="24"/>
        </w:rPr>
        <w:t xml:space="preserve">termination of </w:t>
      </w:r>
      <w:r w:rsidRPr="00237E68">
        <w:rPr>
          <w:spacing w:val="-2"/>
          <w:sz w:val="24"/>
        </w:rPr>
        <w:t>employment;</w:t>
      </w:r>
    </w:p>
    <w:p w14:paraId="6D883552" w14:textId="77777777" w:rsidR="007E2A01" w:rsidRPr="00237E68" w:rsidRDefault="007E2A01">
      <w:pPr>
        <w:pStyle w:val="BodyText"/>
        <w:spacing w:before="87"/>
      </w:pPr>
    </w:p>
    <w:p w14:paraId="1D728C45" w14:textId="77777777" w:rsidR="007E2A01" w:rsidRPr="00237E68" w:rsidRDefault="00767CFB">
      <w:pPr>
        <w:pStyle w:val="ListParagraph"/>
        <w:numPr>
          <w:ilvl w:val="1"/>
          <w:numId w:val="1"/>
        </w:numPr>
        <w:tabs>
          <w:tab w:val="left" w:pos="1200"/>
        </w:tabs>
        <w:spacing w:line="276" w:lineRule="auto"/>
        <w:ind w:left="1200"/>
        <w:jc w:val="both"/>
        <w:rPr>
          <w:sz w:val="24"/>
        </w:rPr>
      </w:pPr>
      <w:r w:rsidRPr="00237E68">
        <w:rPr>
          <w:sz w:val="24"/>
        </w:rPr>
        <w:t>for attorneys, referral to the State Bar of Texas or of other states for discipline</w:t>
      </w:r>
      <w:r w:rsidRPr="00237E68">
        <w:rPr>
          <w:spacing w:val="-10"/>
          <w:sz w:val="24"/>
        </w:rPr>
        <w:t xml:space="preserve"> </w:t>
      </w:r>
      <w:r w:rsidRPr="00237E68">
        <w:rPr>
          <w:sz w:val="24"/>
        </w:rPr>
        <w:t>and</w:t>
      </w:r>
      <w:r w:rsidRPr="00237E68">
        <w:rPr>
          <w:spacing w:val="-10"/>
          <w:sz w:val="24"/>
        </w:rPr>
        <w:t xml:space="preserve"> </w:t>
      </w:r>
      <w:r w:rsidRPr="00237E68">
        <w:rPr>
          <w:sz w:val="24"/>
        </w:rPr>
        <w:t>possible</w:t>
      </w:r>
      <w:r w:rsidRPr="00237E68">
        <w:rPr>
          <w:spacing w:val="-10"/>
          <w:sz w:val="24"/>
        </w:rPr>
        <w:t xml:space="preserve"> </w:t>
      </w:r>
      <w:r w:rsidRPr="00237E68">
        <w:rPr>
          <w:sz w:val="24"/>
        </w:rPr>
        <w:t>loss</w:t>
      </w:r>
      <w:r w:rsidRPr="00237E68">
        <w:rPr>
          <w:spacing w:val="-10"/>
          <w:sz w:val="24"/>
        </w:rPr>
        <w:t xml:space="preserve"> </w:t>
      </w:r>
      <w:r w:rsidRPr="00237E68">
        <w:rPr>
          <w:sz w:val="24"/>
        </w:rPr>
        <w:t>of</w:t>
      </w:r>
      <w:r w:rsidRPr="00237E68">
        <w:rPr>
          <w:spacing w:val="-10"/>
          <w:sz w:val="24"/>
        </w:rPr>
        <w:t xml:space="preserve"> </w:t>
      </w:r>
      <w:r w:rsidRPr="00237E68">
        <w:rPr>
          <w:sz w:val="24"/>
        </w:rPr>
        <w:t>the</w:t>
      </w:r>
      <w:r w:rsidRPr="00237E68">
        <w:rPr>
          <w:spacing w:val="-10"/>
          <w:sz w:val="24"/>
        </w:rPr>
        <w:t xml:space="preserve"> </w:t>
      </w:r>
      <w:r w:rsidRPr="00237E68">
        <w:rPr>
          <w:sz w:val="24"/>
        </w:rPr>
        <w:t>privilege</w:t>
      </w:r>
      <w:r w:rsidRPr="00237E68">
        <w:rPr>
          <w:spacing w:val="-10"/>
          <w:sz w:val="24"/>
        </w:rPr>
        <w:t xml:space="preserve"> </w:t>
      </w:r>
      <w:r w:rsidRPr="00237E68">
        <w:rPr>
          <w:sz w:val="24"/>
        </w:rPr>
        <w:t>to</w:t>
      </w:r>
      <w:r w:rsidRPr="00237E68">
        <w:rPr>
          <w:spacing w:val="-10"/>
          <w:sz w:val="24"/>
        </w:rPr>
        <w:t xml:space="preserve"> </w:t>
      </w:r>
      <w:r w:rsidRPr="00237E68">
        <w:rPr>
          <w:sz w:val="24"/>
        </w:rPr>
        <w:t>practice</w:t>
      </w:r>
      <w:r w:rsidRPr="00237E68">
        <w:rPr>
          <w:spacing w:val="-10"/>
          <w:sz w:val="24"/>
        </w:rPr>
        <w:t xml:space="preserve"> </w:t>
      </w:r>
      <w:r w:rsidRPr="00237E68">
        <w:rPr>
          <w:sz w:val="24"/>
        </w:rPr>
        <w:t>before</w:t>
      </w:r>
      <w:r w:rsidRPr="00237E68">
        <w:rPr>
          <w:spacing w:val="-10"/>
          <w:sz w:val="24"/>
        </w:rPr>
        <w:t xml:space="preserve"> </w:t>
      </w:r>
      <w:r w:rsidRPr="00237E68">
        <w:rPr>
          <w:sz w:val="24"/>
        </w:rPr>
        <w:t>Texas</w:t>
      </w:r>
      <w:r w:rsidRPr="00237E68">
        <w:rPr>
          <w:spacing w:val="-10"/>
          <w:sz w:val="24"/>
        </w:rPr>
        <w:t xml:space="preserve"> </w:t>
      </w:r>
      <w:r w:rsidRPr="00237E68">
        <w:rPr>
          <w:sz w:val="24"/>
        </w:rPr>
        <w:t>or</w:t>
      </w:r>
      <w:r w:rsidRPr="00237E68">
        <w:rPr>
          <w:spacing w:val="-10"/>
          <w:sz w:val="24"/>
        </w:rPr>
        <w:t xml:space="preserve"> </w:t>
      </w:r>
      <w:r w:rsidRPr="00237E68">
        <w:rPr>
          <w:sz w:val="24"/>
        </w:rPr>
        <w:t>other courts; and</w:t>
      </w:r>
    </w:p>
    <w:p w14:paraId="4E7BE1BF" w14:textId="77777777" w:rsidR="007E2A01" w:rsidRPr="00237E68" w:rsidRDefault="007E2A01">
      <w:pPr>
        <w:pStyle w:val="BodyText"/>
        <w:spacing w:before="43"/>
      </w:pPr>
    </w:p>
    <w:p w14:paraId="01903C73" w14:textId="77777777" w:rsidR="007E2A01" w:rsidRPr="00237E68" w:rsidRDefault="00767CFB">
      <w:pPr>
        <w:pStyle w:val="ListParagraph"/>
        <w:numPr>
          <w:ilvl w:val="1"/>
          <w:numId w:val="1"/>
        </w:numPr>
        <w:tabs>
          <w:tab w:val="left" w:pos="1200"/>
        </w:tabs>
        <w:spacing w:line="276" w:lineRule="auto"/>
        <w:ind w:left="1200" w:right="114"/>
        <w:jc w:val="both"/>
        <w:rPr>
          <w:sz w:val="24"/>
        </w:rPr>
      </w:pPr>
      <w:r w:rsidRPr="00237E68">
        <w:rPr>
          <w:sz w:val="24"/>
        </w:rPr>
        <w:t>for law students, referral to the Texas Board of Law Examiners for consideration in determining eligibility to practice law.</w:t>
      </w:r>
    </w:p>
    <w:p w14:paraId="156BB603" w14:textId="77777777" w:rsidR="007E2A01" w:rsidRPr="00237E68" w:rsidRDefault="007E2A01">
      <w:pPr>
        <w:pStyle w:val="BodyText"/>
        <w:spacing w:before="44"/>
      </w:pPr>
    </w:p>
    <w:p w14:paraId="60324756" w14:textId="77777777" w:rsidR="007E2A01" w:rsidRPr="00237E68" w:rsidRDefault="00767CFB">
      <w:pPr>
        <w:pStyle w:val="ListParagraph"/>
        <w:numPr>
          <w:ilvl w:val="0"/>
          <w:numId w:val="1"/>
        </w:numPr>
        <w:tabs>
          <w:tab w:val="left" w:pos="413"/>
        </w:tabs>
        <w:spacing w:line="276" w:lineRule="auto"/>
        <w:ind w:right="118" w:firstLine="0"/>
        <w:jc w:val="both"/>
        <w:rPr>
          <w:sz w:val="24"/>
        </w:rPr>
      </w:pPr>
      <w:r w:rsidRPr="00237E68">
        <w:rPr>
          <w:b/>
          <w:sz w:val="24"/>
        </w:rPr>
        <w:t xml:space="preserve">Acknowledgement. </w:t>
      </w:r>
      <w:r w:rsidRPr="00237E68">
        <w:rPr>
          <w:sz w:val="24"/>
        </w:rPr>
        <w:t>Please acknowledge your understanding and agreement to this policy by signing below.</w:t>
      </w:r>
    </w:p>
    <w:p w14:paraId="03E7A711" w14:textId="77777777" w:rsidR="007E2A01" w:rsidRPr="00237E68" w:rsidRDefault="007E2A01">
      <w:pPr>
        <w:pStyle w:val="BodyText"/>
        <w:rPr>
          <w:sz w:val="20"/>
        </w:rPr>
      </w:pPr>
    </w:p>
    <w:p w14:paraId="6900F9DC" w14:textId="77777777" w:rsidR="007E2A01" w:rsidRPr="00237E68" w:rsidRDefault="007E2A01">
      <w:pPr>
        <w:pStyle w:val="BodyText"/>
        <w:rPr>
          <w:sz w:val="20"/>
        </w:rPr>
      </w:pPr>
    </w:p>
    <w:p w14:paraId="657E6016" w14:textId="77777777" w:rsidR="007E2A01" w:rsidRPr="00237E68" w:rsidRDefault="00767CFB">
      <w:pPr>
        <w:pStyle w:val="BodyText"/>
        <w:spacing w:before="178"/>
        <w:rPr>
          <w:sz w:val="20"/>
        </w:rPr>
      </w:pPr>
      <w:r w:rsidRPr="00237E68">
        <w:rPr>
          <w:noProof/>
        </w:rPr>
        <mc:AlternateContent>
          <mc:Choice Requires="wps">
            <w:drawing>
              <wp:anchor distT="0" distB="0" distL="0" distR="0" simplePos="0" relativeHeight="487587840" behindDoc="1" locked="0" layoutInCell="1" allowOverlap="1" wp14:anchorId="73ACE205" wp14:editId="4A67D9F2">
                <wp:simplePos x="0" y="0"/>
                <wp:positionH relativeFrom="page">
                  <wp:posOffset>914400</wp:posOffset>
                </wp:positionH>
                <wp:positionV relativeFrom="paragraph">
                  <wp:posOffset>281046</wp:posOffset>
                </wp:positionV>
                <wp:extent cx="24384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8400" cy="1270"/>
                        </a:xfrm>
                        <a:custGeom>
                          <a:avLst/>
                          <a:gdLst/>
                          <a:ahLst/>
                          <a:cxnLst/>
                          <a:rect l="l" t="t" r="r" b="b"/>
                          <a:pathLst>
                            <a:path w="2438400">
                              <a:moveTo>
                                <a:pt x="0" y="0"/>
                              </a:moveTo>
                              <a:lnTo>
                                <a:pt x="24384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D52B0F" id="Graphic 2" o:spid="_x0000_s1026" style="position:absolute;margin-left:1in;margin-top:22.15pt;width:192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43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" path="m,l2438400,e" filled="f" strokeweight=".6pt">
                <v:path arrowok="t"/>
                <w10:wrap type="topAndBottom" anchorx="page"/>
              </v:shape>
            </w:pict>
          </mc:Fallback>
        </mc:AlternateContent>
      </w:r>
      <w:r w:rsidRPr="00237E68">
        <w:rPr>
          <w:noProof/>
        </w:rPr>
        <mc:AlternateContent>
          <mc:Choice Requires="wps">
            <w:drawing>
              <wp:anchor distT="0" distB="0" distL="0" distR="0" simplePos="0" relativeHeight="487588352" behindDoc="1" locked="0" layoutInCell="1" allowOverlap="1" wp14:anchorId="0D20E3C5" wp14:editId="41CEC1A7">
                <wp:simplePos x="0" y="0"/>
                <wp:positionH relativeFrom="page">
                  <wp:posOffset>4572091</wp:posOffset>
                </wp:positionH>
                <wp:positionV relativeFrom="paragraph">
                  <wp:posOffset>281046</wp:posOffset>
                </wp:positionV>
                <wp:extent cx="19812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0" cy="1270"/>
                        </a:xfrm>
                        <a:custGeom>
                          <a:avLst/>
                          <a:gdLst/>
                          <a:ahLst/>
                          <a:cxnLst/>
                          <a:rect l="l" t="t" r="r" b="b"/>
                          <a:pathLst>
                            <a:path w="1981200">
                              <a:moveTo>
                                <a:pt x="0" y="0"/>
                              </a:moveTo>
                              <a:lnTo>
                                <a:pt x="19812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2E8FE4" id="Graphic 3" o:spid="_x0000_s1026" style="position:absolute;margin-left:5in;margin-top:22.15pt;width:156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1981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" path="m,l1981200,e" filled="f" strokeweight=".6pt">
                <v:path arrowok="t"/>
                <w10:wrap type="topAndBottom" anchorx="page"/>
              </v:shape>
            </w:pict>
          </mc:Fallback>
        </mc:AlternateContent>
      </w:r>
    </w:p>
    <w:p w14:paraId="3C390CCD" w14:textId="77777777" w:rsidR="007E2A01" w:rsidRPr="00237E68" w:rsidRDefault="00767CFB">
      <w:pPr>
        <w:pStyle w:val="BodyText"/>
        <w:tabs>
          <w:tab w:val="left" w:pos="5883"/>
        </w:tabs>
        <w:spacing w:before="65"/>
        <w:ind w:left="120"/>
      </w:pPr>
      <w:r w:rsidRPr="00237E68">
        <w:t xml:space="preserve">Employee’s or Intern’s </w:t>
      </w:r>
      <w:r w:rsidRPr="00237E68">
        <w:rPr>
          <w:spacing w:val="-2"/>
        </w:rPr>
        <w:t>Signature</w:t>
      </w:r>
      <w:r w:rsidRPr="00237E68">
        <w:tab/>
      </w:r>
      <w:r w:rsidRPr="00237E68">
        <w:rPr>
          <w:spacing w:val="-4"/>
        </w:rPr>
        <w:t>Date</w:t>
      </w:r>
    </w:p>
    <w:sectPr w:rsidR="007E2A01" w:rsidRPr="00237E68">
      <w:footerReference w:type="default" r:id="rId7"/>
      <w:pgSz w:w="12240" w:h="15840"/>
      <w:pgMar w:top="1360" w:right="1320" w:bottom="1320" w:left="1320" w:header="0" w:footer="11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323B4" w14:textId="77777777" w:rsidR="00A70BD9" w:rsidRDefault="00A70BD9">
      <w:r>
        <w:separator/>
      </w:r>
    </w:p>
  </w:endnote>
  <w:endnote w:type="continuationSeparator" w:id="0">
    <w:p w14:paraId="78266FC6" w14:textId="77777777" w:rsidR="00A70BD9" w:rsidRDefault="00A70B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Schoolbook">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EA4CA" w14:textId="77777777" w:rsidR="007E2A01" w:rsidRDefault="00767CFB">
    <w:pPr>
      <w:pStyle w:val="BodyText"/>
      <w:spacing w:line="14" w:lineRule="auto"/>
      <w:rPr>
        <w:sz w:val="20"/>
      </w:rPr>
    </w:pPr>
    <w:r>
      <w:rPr>
        <w:noProof/>
      </w:rPr>
      <mc:AlternateContent>
        <mc:Choice Requires="wps">
          <w:drawing>
            <wp:anchor distT="0" distB="0" distL="0" distR="0" simplePos="0" relativeHeight="251658752" behindDoc="1" locked="0" layoutInCell="1" allowOverlap="1" wp14:anchorId="2E6E3E26" wp14:editId="56530F2C">
              <wp:simplePos x="0" y="0"/>
              <wp:positionH relativeFrom="page">
                <wp:posOffset>3805428</wp:posOffset>
              </wp:positionH>
              <wp:positionV relativeFrom="page">
                <wp:posOffset>9204324</wp:posOffset>
              </wp:positionV>
              <wp:extent cx="173990" cy="20891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990" cy="208915"/>
                      </a:xfrm>
                      <a:prstGeom prst="rect">
                        <a:avLst/>
                      </a:prstGeom>
                    </wps:spPr>
                    <wps:txbx>
                      <w:txbxContent>
                        <w:p w14:paraId="4B79DCE1" w14:textId="77777777" w:rsidR="007E2A01" w:rsidRDefault="00767CFB">
                          <w:pPr>
                            <w:pStyle w:val="BodyText"/>
                            <w:spacing w:before="2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2E6E3E26" id="_x0000_t202" coordsize="21600,21600" o:spt="202" path="m,l,21600r21600,l21600,xe">
              <v:stroke joinstyle="miter"/>
              <v:path gradientshapeok="t" o:connecttype="rect"/>
            </v:shapetype>
            <v:shape id="Textbox 1" o:spid="_x0000_s1026" type="#_x0000_t202" style="position:absolute;margin-left:299.65pt;margin-top:724.75pt;width:13.7pt;height:16.45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" filled="f" stroked="f">
              <v:textbox inset="0,0,0,0">
                <w:txbxContent>
                  <w:p w14:paraId="4B79DCE1" w14:textId="77777777" w:rsidR="007E2A01" w:rsidRDefault="00767CFB">
                    <w:pPr>
                      <w:pStyle w:val="BodyText"/>
                      <w:spacing w:before="2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FD853" w14:textId="77777777" w:rsidR="00A70BD9" w:rsidRDefault="00A70BD9">
      <w:r>
        <w:separator/>
      </w:r>
    </w:p>
  </w:footnote>
  <w:footnote w:type="continuationSeparator" w:id="0">
    <w:p w14:paraId="0750F48C" w14:textId="77777777" w:rsidR="00A70BD9" w:rsidRDefault="00A70B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F583D"/>
    <w:multiLevelType w:val="hybridMultilevel"/>
    <w:tmpl w:val="DB7C9EDA"/>
    <w:lvl w:ilvl="0" w:tplc="B46E931A">
      <w:start w:val="1"/>
      <w:numFmt w:val="decimal"/>
      <w:lvlText w:val="%1."/>
      <w:lvlJc w:val="left"/>
      <w:pPr>
        <w:ind w:left="120" w:hanging="371"/>
        <w:jc w:val="left"/>
      </w:pPr>
      <w:rPr>
        <w:rFonts w:ascii="Century Schoolbook" w:eastAsia="Century Schoolbook" w:hAnsi="Century Schoolbook" w:cs="Century Schoolbook" w:hint="default"/>
        <w:b/>
        <w:bCs/>
        <w:i w:val="0"/>
        <w:iCs w:val="0"/>
        <w:spacing w:val="0"/>
        <w:w w:val="100"/>
        <w:sz w:val="24"/>
        <w:szCs w:val="24"/>
        <w:lang w:val="en-US" w:eastAsia="en-US" w:bidi="ar-SA"/>
      </w:rPr>
    </w:lvl>
    <w:lvl w:ilvl="1" w:tplc="EBC0BFD2">
      <w:start w:val="1"/>
      <w:numFmt w:val="lowerLetter"/>
      <w:lvlText w:val="%2)"/>
      <w:lvlJc w:val="left"/>
      <w:pPr>
        <w:ind w:left="840" w:hanging="360"/>
        <w:jc w:val="left"/>
      </w:pPr>
      <w:rPr>
        <w:rFonts w:ascii="Century Schoolbook" w:eastAsia="Century Schoolbook" w:hAnsi="Century Schoolbook" w:cs="Century Schoolbook" w:hint="default"/>
        <w:b w:val="0"/>
        <w:bCs w:val="0"/>
        <w:i w:val="0"/>
        <w:iCs w:val="0"/>
        <w:spacing w:val="-1"/>
        <w:w w:val="100"/>
        <w:sz w:val="24"/>
        <w:szCs w:val="24"/>
        <w:lang w:val="en-US" w:eastAsia="en-US" w:bidi="ar-SA"/>
      </w:rPr>
    </w:lvl>
    <w:lvl w:ilvl="2" w:tplc="51B87192">
      <w:numFmt w:val="bullet"/>
      <w:lvlText w:val="•"/>
      <w:lvlJc w:val="left"/>
      <w:pPr>
        <w:ind w:left="1200" w:hanging="360"/>
      </w:pPr>
      <w:rPr>
        <w:rFonts w:hint="default"/>
        <w:lang w:val="en-US" w:eastAsia="en-US" w:bidi="ar-SA"/>
      </w:rPr>
    </w:lvl>
    <w:lvl w:ilvl="3" w:tplc="6B2E60E0">
      <w:numFmt w:val="bullet"/>
      <w:lvlText w:val="•"/>
      <w:lvlJc w:val="left"/>
      <w:pPr>
        <w:ind w:left="2250" w:hanging="360"/>
      </w:pPr>
      <w:rPr>
        <w:rFonts w:hint="default"/>
        <w:lang w:val="en-US" w:eastAsia="en-US" w:bidi="ar-SA"/>
      </w:rPr>
    </w:lvl>
    <w:lvl w:ilvl="4" w:tplc="F97A5824">
      <w:numFmt w:val="bullet"/>
      <w:lvlText w:val="•"/>
      <w:lvlJc w:val="left"/>
      <w:pPr>
        <w:ind w:left="3300" w:hanging="360"/>
      </w:pPr>
      <w:rPr>
        <w:rFonts w:hint="default"/>
        <w:lang w:val="en-US" w:eastAsia="en-US" w:bidi="ar-SA"/>
      </w:rPr>
    </w:lvl>
    <w:lvl w:ilvl="5" w:tplc="F6EC6212">
      <w:numFmt w:val="bullet"/>
      <w:lvlText w:val="•"/>
      <w:lvlJc w:val="left"/>
      <w:pPr>
        <w:ind w:left="4350" w:hanging="360"/>
      </w:pPr>
      <w:rPr>
        <w:rFonts w:hint="default"/>
        <w:lang w:val="en-US" w:eastAsia="en-US" w:bidi="ar-SA"/>
      </w:rPr>
    </w:lvl>
    <w:lvl w:ilvl="6" w:tplc="C074DA96">
      <w:numFmt w:val="bullet"/>
      <w:lvlText w:val="•"/>
      <w:lvlJc w:val="left"/>
      <w:pPr>
        <w:ind w:left="5400" w:hanging="360"/>
      </w:pPr>
      <w:rPr>
        <w:rFonts w:hint="default"/>
        <w:lang w:val="en-US" w:eastAsia="en-US" w:bidi="ar-SA"/>
      </w:rPr>
    </w:lvl>
    <w:lvl w:ilvl="7" w:tplc="5DC6F4BE">
      <w:numFmt w:val="bullet"/>
      <w:lvlText w:val="•"/>
      <w:lvlJc w:val="left"/>
      <w:pPr>
        <w:ind w:left="6450" w:hanging="360"/>
      </w:pPr>
      <w:rPr>
        <w:rFonts w:hint="default"/>
        <w:lang w:val="en-US" w:eastAsia="en-US" w:bidi="ar-SA"/>
      </w:rPr>
    </w:lvl>
    <w:lvl w:ilvl="8" w:tplc="E7B25462">
      <w:numFmt w:val="bullet"/>
      <w:lvlText w:val="•"/>
      <w:lvlJc w:val="left"/>
      <w:pPr>
        <w:ind w:left="7500" w:hanging="360"/>
      </w:pPr>
      <w:rPr>
        <w:rFonts w:hint="default"/>
        <w:lang w:val="en-US" w:eastAsia="en-US" w:bidi="ar-SA"/>
      </w:rPr>
    </w:lvl>
  </w:abstractNum>
  <w:num w:numId="1" w16cid:durableId="2004775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E2A01"/>
    <w:rsid w:val="00012ED7"/>
    <w:rsid w:val="000A09FE"/>
    <w:rsid w:val="00237E68"/>
    <w:rsid w:val="00305F54"/>
    <w:rsid w:val="004026E1"/>
    <w:rsid w:val="004C38D5"/>
    <w:rsid w:val="005852C0"/>
    <w:rsid w:val="005A419F"/>
    <w:rsid w:val="007E2A01"/>
    <w:rsid w:val="00801B29"/>
    <w:rsid w:val="008560C1"/>
    <w:rsid w:val="00A70BD9"/>
    <w:rsid w:val="00B765EE"/>
    <w:rsid w:val="00C05734"/>
    <w:rsid w:val="00C35C85"/>
    <w:rsid w:val="00E950DE"/>
    <w:rsid w:val="00EE24D1"/>
    <w:rsid w:val="00FF4A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FD6D8"/>
  <w15:docId w15:val="{0DB7644E-ABF4-4CA8-A43C-4C9D8443B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Schoolbook" w:eastAsia="Century Schoolbook" w:hAnsi="Century Schoolbook" w:cs="Century Schoolbook"/>
    </w:rPr>
  </w:style>
  <w:style w:type="paragraph" w:styleId="Heading1">
    <w:name w:val="heading 1"/>
    <w:basedOn w:val="Normal"/>
    <w:uiPriority w:val="9"/>
    <w:qFormat/>
    <w:pPr>
      <w:spacing w:before="1"/>
      <w:ind w:left="461" w:hanging="34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39" w:right="117" w:hanging="360"/>
      <w:jc w:val="both"/>
    </w:pPr>
  </w:style>
  <w:style w:type="paragraph" w:customStyle="1" w:styleId="TableParagraph">
    <w:name w:val="Table Paragraph"/>
    <w:basedOn w:val="Normal"/>
    <w:uiPriority w:val="1"/>
    <w:qFormat/>
  </w:style>
  <w:style w:type="paragraph" w:styleId="Revision">
    <w:name w:val="Revision"/>
    <w:hidden/>
    <w:uiPriority w:val="99"/>
    <w:semiHidden/>
    <w:rsid w:val="00C35C85"/>
    <w:pPr>
      <w:widowControl/>
      <w:autoSpaceDE/>
      <w:autoSpaceDN/>
    </w:pPr>
    <w:rPr>
      <w:rFonts w:ascii="Century Schoolbook" w:eastAsia="Century Schoolbook" w:hAnsi="Century Schoolbook" w:cs="Century Schoolboo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1589</Words>
  <Characters>9059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Goodner</cp:lastModifiedBy>
  <cp:revision>2</cp:revision>
  <dcterms:created xsi:type="dcterms:W3CDTF">2024-02-28T16:21:00Z</dcterms:created>
  <dcterms:modified xsi:type="dcterms:W3CDTF">2024-02-28T16:21:00Z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2024-02-20T00:00:00Z</vt:filetime>
  </property>
  <property fmtid="{D5CDD505-2E9C-101B-9397-08002B2CF9AE}" pid="3" name="LastSaved">
    <vt:filetime>2024-02-21T00:00:00Z</vt:filetime>
  </property>
</Properties>
</file>